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9133D" w14:textId="77777777" w:rsidR="00960D0C" w:rsidRPr="006970DE" w:rsidRDefault="00960D0C" w:rsidP="007C3103">
      <w:pPr>
        <w:spacing w:after="0" w:line="240" w:lineRule="auto"/>
        <w:rPr>
          <w:rFonts w:ascii="Times New Roman" w:hAnsi="Times New Roman" w:cs="Times New Roman"/>
          <w:sz w:val="24"/>
          <w:szCs w:val="24"/>
        </w:rPr>
      </w:pPr>
    </w:p>
    <w:p w14:paraId="0CF06268" w14:textId="6B2171CA" w:rsidR="007C3103" w:rsidRPr="006970DE" w:rsidRDefault="00960D0C" w:rsidP="006970DE">
      <w:pPr>
        <w:spacing w:line="480" w:lineRule="auto"/>
        <w:ind w:firstLine="720"/>
        <w:rPr>
          <w:rFonts w:ascii="Times New Roman" w:hAnsi="Times New Roman" w:cs="Times New Roman"/>
          <w:sz w:val="24"/>
          <w:szCs w:val="24"/>
        </w:rPr>
      </w:pPr>
      <w:r w:rsidRPr="006970DE">
        <w:rPr>
          <w:rFonts w:ascii="Times New Roman" w:hAnsi="Times New Roman" w:cs="Times New Roman"/>
          <w:sz w:val="24"/>
          <w:szCs w:val="24"/>
          <w:highlight w:val="yellow"/>
        </w:rPr>
        <w:t xml:space="preserve">The intersection of literacy and technology represents a vast </w:t>
      </w:r>
      <w:r w:rsidR="00947C8A" w:rsidRPr="006970DE">
        <w:rPr>
          <w:rFonts w:ascii="Times New Roman" w:hAnsi="Times New Roman" w:cs="Times New Roman"/>
          <w:sz w:val="24"/>
          <w:szCs w:val="24"/>
          <w:highlight w:val="yellow"/>
        </w:rPr>
        <w:t>expanse</w:t>
      </w:r>
      <w:r w:rsidRPr="006970DE">
        <w:rPr>
          <w:rFonts w:ascii="Times New Roman" w:hAnsi="Times New Roman" w:cs="Times New Roman"/>
          <w:sz w:val="24"/>
          <w:szCs w:val="24"/>
          <w:highlight w:val="yellow"/>
        </w:rPr>
        <w:t xml:space="preserve"> of study where many scholars address, and critique areas of concern in digital rhetoric</w:t>
      </w:r>
      <w:r w:rsidR="00311E43" w:rsidRPr="006970DE">
        <w:rPr>
          <w:rFonts w:ascii="Times New Roman" w:hAnsi="Times New Roman" w:cs="Times New Roman"/>
          <w:sz w:val="24"/>
          <w:szCs w:val="24"/>
          <w:highlight w:val="yellow"/>
        </w:rPr>
        <w:t xml:space="preserve"> and how these issues may or ma</w:t>
      </w:r>
      <w:r w:rsidR="00455081" w:rsidRPr="006970DE">
        <w:rPr>
          <w:rFonts w:ascii="Times New Roman" w:hAnsi="Times New Roman" w:cs="Times New Roman"/>
          <w:sz w:val="24"/>
          <w:szCs w:val="24"/>
          <w:highlight w:val="yellow"/>
        </w:rPr>
        <w:t>y not</w:t>
      </w:r>
      <w:r w:rsidR="00CE04F9" w:rsidRPr="006970DE">
        <w:rPr>
          <w:rFonts w:ascii="Times New Roman" w:hAnsi="Times New Roman" w:cs="Times New Roman"/>
          <w:sz w:val="24"/>
          <w:szCs w:val="24"/>
          <w:highlight w:val="yellow"/>
        </w:rPr>
        <w:t xml:space="preserve"> impact </w:t>
      </w:r>
      <w:r w:rsidR="00827D27" w:rsidRPr="006970DE">
        <w:rPr>
          <w:rFonts w:ascii="Times New Roman" w:hAnsi="Times New Roman" w:cs="Times New Roman"/>
          <w:sz w:val="24"/>
          <w:szCs w:val="24"/>
          <w:highlight w:val="yellow"/>
        </w:rPr>
        <w:t xml:space="preserve">writing. </w:t>
      </w:r>
      <w:r w:rsidRPr="006970DE">
        <w:rPr>
          <w:rFonts w:ascii="Times New Roman" w:hAnsi="Times New Roman" w:cs="Times New Roman"/>
          <w:sz w:val="24"/>
          <w:szCs w:val="24"/>
          <w:highlight w:val="yellow"/>
        </w:rPr>
        <w:t xml:space="preserve">Much like rhetoric, digital rhetoric has no clear and generally agreed upon definition. With many different definitions there are various similar and conflicting approaches to digital rhetoric </w:t>
      </w:r>
      <w:commentRangeStart w:id="0"/>
      <w:r w:rsidRPr="006970DE">
        <w:rPr>
          <w:rFonts w:ascii="Times New Roman" w:hAnsi="Times New Roman" w:cs="Times New Roman"/>
          <w:sz w:val="24"/>
          <w:szCs w:val="24"/>
          <w:highlight w:val="yellow"/>
        </w:rPr>
        <w:t>studies</w:t>
      </w:r>
      <w:commentRangeEnd w:id="0"/>
      <w:r w:rsidR="00DA4610" w:rsidRPr="006970DE">
        <w:rPr>
          <w:rStyle w:val="CommentReference"/>
          <w:rFonts w:ascii="Times New Roman" w:hAnsi="Times New Roman" w:cs="Times New Roman"/>
          <w:sz w:val="24"/>
          <w:szCs w:val="24"/>
        </w:rPr>
        <w:commentReference w:id="0"/>
      </w:r>
      <w:r w:rsidRPr="006970DE">
        <w:rPr>
          <w:rFonts w:ascii="Times New Roman" w:hAnsi="Times New Roman" w:cs="Times New Roman"/>
          <w:sz w:val="24"/>
          <w:szCs w:val="24"/>
          <w:highlight w:val="yellow"/>
        </w:rPr>
        <w:t xml:space="preserve">. </w:t>
      </w:r>
    </w:p>
    <w:p w14:paraId="0F1197E6" w14:textId="77777777" w:rsidR="006970DE" w:rsidRDefault="00020820" w:rsidP="006970DE">
      <w:pPr>
        <w:spacing w:line="480" w:lineRule="auto"/>
        <w:rPr>
          <w:rFonts w:ascii="Times New Roman" w:hAnsi="Times New Roman" w:cs="Times New Roman"/>
          <w:sz w:val="24"/>
          <w:szCs w:val="24"/>
        </w:rPr>
      </w:pPr>
      <w:r w:rsidRPr="006970DE">
        <w:rPr>
          <w:rFonts w:ascii="Times New Roman" w:hAnsi="Times New Roman" w:cs="Times New Roman"/>
          <w:sz w:val="24"/>
          <w:szCs w:val="24"/>
        </w:rPr>
        <w:t>The current scholarship focuses on</w:t>
      </w:r>
      <w:r w:rsidR="007C3103" w:rsidRPr="006970DE">
        <w:rPr>
          <w:rFonts w:ascii="Times New Roman" w:hAnsi="Times New Roman" w:cs="Times New Roman"/>
          <w:sz w:val="24"/>
          <w:szCs w:val="24"/>
        </w:rPr>
        <w:t xml:space="preserve"> a </w:t>
      </w:r>
      <w:r w:rsidR="00960D0C" w:rsidRPr="006970DE">
        <w:rPr>
          <w:rFonts w:ascii="Times New Roman" w:hAnsi="Times New Roman" w:cs="Times New Roman"/>
          <w:sz w:val="24"/>
          <w:szCs w:val="24"/>
        </w:rPr>
        <w:t xml:space="preserve">defining digital rhetoric, understanding what it means, and developing theories based on these definitions and understandings. </w:t>
      </w:r>
      <w:r w:rsidR="007C3103" w:rsidRPr="006970DE">
        <w:rPr>
          <w:rFonts w:ascii="Times New Roman" w:hAnsi="Times New Roman" w:cs="Times New Roman"/>
          <w:sz w:val="24"/>
          <w:szCs w:val="24"/>
        </w:rPr>
        <w:t>The abundance of theories has led to a</w:t>
      </w:r>
      <w:r w:rsidR="00960D0C" w:rsidRPr="006970DE">
        <w:rPr>
          <w:rFonts w:ascii="Times New Roman" w:hAnsi="Times New Roman" w:cs="Times New Roman"/>
          <w:sz w:val="24"/>
          <w:szCs w:val="24"/>
        </w:rPr>
        <w:t xml:space="preserve"> lack of scholarly </w:t>
      </w:r>
      <w:r w:rsidR="00827D27" w:rsidRPr="006970DE">
        <w:rPr>
          <w:rFonts w:ascii="Times New Roman" w:hAnsi="Times New Roman" w:cs="Times New Roman"/>
          <w:sz w:val="24"/>
          <w:szCs w:val="24"/>
        </w:rPr>
        <w:t>work in application. There exist numerous appeals to</w:t>
      </w:r>
      <w:r w:rsidR="00960D0C" w:rsidRPr="006970DE">
        <w:rPr>
          <w:rFonts w:ascii="Times New Roman" w:hAnsi="Times New Roman" w:cs="Times New Roman"/>
          <w:sz w:val="24"/>
          <w:szCs w:val="24"/>
        </w:rPr>
        <w:t xml:space="preserve"> scholars to critically address and think </w:t>
      </w:r>
      <w:r w:rsidR="007C3103" w:rsidRPr="006970DE">
        <w:rPr>
          <w:rFonts w:ascii="Times New Roman" w:hAnsi="Times New Roman" w:cs="Times New Roman"/>
          <w:sz w:val="24"/>
          <w:szCs w:val="24"/>
        </w:rPr>
        <w:t xml:space="preserve">about </w:t>
      </w:r>
      <w:r w:rsidR="00960D0C" w:rsidRPr="006970DE">
        <w:rPr>
          <w:rFonts w:ascii="Times New Roman" w:hAnsi="Times New Roman" w:cs="Times New Roman"/>
          <w:sz w:val="24"/>
          <w:szCs w:val="24"/>
        </w:rPr>
        <w:t>the role of technology in the classroom, its social use and the implications of both in our daily lives and writing. There is a great deal of work in drawing attention to the technology we don’t see, and therefore</w:t>
      </w:r>
      <w:r w:rsidR="00827D27" w:rsidRPr="006970DE">
        <w:rPr>
          <w:rFonts w:ascii="Times New Roman" w:hAnsi="Times New Roman" w:cs="Times New Roman"/>
          <w:sz w:val="24"/>
          <w:szCs w:val="24"/>
        </w:rPr>
        <w:t xml:space="preserve"> may not process as technology, but e</w:t>
      </w:r>
      <w:r w:rsidR="00960D0C" w:rsidRPr="006970DE">
        <w:rPr>
          <w:rFonts w:ascii="Times New Roman" w:hAnsi="Times New Roman" w:cs="Times New Roman"/>
          <w:sz w:val="24"/>
          <w:szCs w:val="24"/>
        </w:rPr>
        <w:t xml:space="preserve">qual attention also needs to be given to how we incorporate these theories in the composition classroom. </w:t>
      </w:r>
    </w:p>
    <w:p w14:paraId="37DF82B0" w14:textId="30FD0668" w:rsidR="00960D0C" w:rsidRPr="006970DE" w:rsidRDefault="00960D0C" w:rsidP="006970DE">
      <w:pPr>
        <w:spacing w:line="480" w:lineRule="auto"/>
        <w:rPr>
          <w:rFonts w:ascii="Times New Roman" w:hAnsi="Times New Roman" w:cs="Times New Roman"/>
          <w:sz w:val="24"/>
          <w:szCs w:val="24"/>
        </w:rPr>
      </w:pPr>
      <w:r w:rsidRPr="006970DE">
        <w:rPr>
          <w:rFonts w:ascii="Times New Roman" w:hAnsi="Times New Roman" w:cs="Times New Roman"/>
          <w:sz w:val="24"/>
          <w:szCs w:val="24"/>
          <w:highlight w:val="yellow"/>
        </w:rPr>
        <w:t>Digital rhetoric can no longer to afford to primarily focus on theory, and/or build upon preexisting theories. It’s time for the call to shift from pushing scholars to be aware of the technology and how it impacts our writing, and start incorporating more of the theory into our pedagogy</w:t>
      </w:r>
      <w:r w:rsidRPr="006970DE">
        <w:rPr>
          <w:rFonts w:ascii="Times New Roman" w:hAnsi="Times New Roman" w:cs="Times New Roman"/>
          <w:sz w:val="24"/>
          <w:szCs w:val="24"/>
        </w:rPr>
        <w:t xml:space="preserve">. Using assignments that allow for theories to be applied in the classroom also exposes students to the theoretical work done in digital rhetoric in a practical, and engaging manner. </w:t>
      </w:r>
      <w:r w:rsidR="00C066FC" w:rsidRPr="006970DE">
        <w:rPr>
          <w:rFonts w:ascii="Times New Roman" w:hAnsi="Times New Roman" w:cs="Times New Roman"/>
          <w:sz w:val="24"/>
          <w:szCs w:val="24"/>
          <w:highlight w:val="green"/>
        </w:rPr>
        <w:t>D</w:t>
      </w:r>
      <w:r w:rsidRPr="006970DE">
        <w:rPr>
          <w:rFonts w:ascii="Times New Roman" w:hAnsi="Times New Roman" w:cs="Times New Roman"/>
          <w:sz w:val="24"/>
          <w:szCs w:val="24"/>
          <w:highlight w:val="green"/>
        </w:rPr>
        <w:t xml:space="preserve">emonstrate the benefits of various different definitions of digital rhetoric influencing scholarship. It will also include a brief overview of only a few areas of research and interest to work in digital rhetoric, and finally look toward the development of assignments that aim to </w:t>
      </w:r>
      <w:r w:rsidRPr="006970DE">
        <w:rPr>
          <w:rFonts w:ascii="Times New Roman" w:hAnsi="Times New Roman" w:cs="Times New Roman"/>
          <w:sz w:val="24"/>
          <w:szCs w:val="24"/>
          <w:highlight w:val="green"/>
        </w:rPr>
        <w:lastRenderedPageBreak/>
        <w:t xml:space="preserve">bridge the gap between theory and application for scholars, instructors and students to use and further develop their writing skills. </w:t>
      </w:r>
    </w:p>
    <w:p w14:paraId="12F31F33" w14:textId="23F65512" w:rsidR="00960D0C" w:rsidRPr="006970DE" w:rsidRDefault="00960D0C" w:rsidP="006970DE">
      <w:pPr>
        <w:spacing w:line="480" w:lineRule="auto"/>
        <w:rPr>
          <w:rFonts w:ascii="Times New Roman" w:hAnsi="Times New Roman" w:cs="Times New Roman"/>
          <w:sz w:val="24"/>
          <w:szCs w:val="24"/>
        </w:rPr>
      </w:pPr>
      <w:commentRangeStart w:id="1"/>
      <w:r w:rsidRPr="006970DE">
        <w:rPr>
          <w:rFonts w:ascii="Times New Roman" w:hAnsi="Times New Roman" w:cs="Times New Roman"/>
          <w:sz w:val="24"/>
          <w:szCs w:val="24"/>
        </w:rPr>
        <w:t xml:space="preserve">These theories and areas of interest will serve as the theoretical framework for assignments and uses of applications that will aim to bridge the gap between theory and practice. These areas of interest do not reflect all of the work currently done in digital rhetoric. However, they are important points of discussion in the field that should also be reflected in assignments in the current pedagogical practices of instructors in the composition classroom. </w:t>
      </w:r>
      <w:commentRangeEnd w:id="1"/>
      <w:r w:rsidR="006C75B5">
        <w:rPr>
          <w:rStyle w:val="CommentReference"/>
        </w:rPr>
        <w:commentReference w:id="1"/>
      </w:r>
      <w:bookmarkStart w:id="2" w:name="_GoBack"/>
      <w:bookmarkEnd w:id="2"/>
    </w:p>
    <w:p w14:paraId="75F6CAA7" w14:textId="29AEAEB6" w:rsidR="00960D0C" w:rsidRPr="006970DE" w:rsidRDefault="00960D0C" w:rsidP="006970DE">
      <w:pPr>
        <w:spacing w:line="480" w:lineRule="auto"/>
        <w:rPr>
          <w:rFonts w:ascii="Times New Roman" w:hAnsi="Times New Roman" w:cs="Times New Roman"/>
          <w:b/>
          <w:sz w:val="24"/>
          <w:szCs w:val="24"/>
        </w:rPr>
      </w:pPr>
      <w:r w:rsidRPr="006970DE">
        <w:rPr>
          <w:rFonts w:ascii="Times New Roman" w:hAnsi="Times New Roman" w:cs="Times New Roman"/>
          <w:b/>
          <w:sz w:val="24"/>
          <w:szCs w:val="24"/>
        </w:rPr>
        <w:t>Defining Digital Rhetoric</w:t>
      </w:r>
      <w:r w:rsidRPr="006970DE">
        <w:rPr>
          <w:rFonts w:ascii="Times New Roman" w:hAnsi="Times New Roman" w:cs="Times New Roman"/>
          <w:b/>
          <w:sz w:val="24"/>
          <w:szCs w:val="24"/>
        </w:rPr>
        <w:br/>
      </w:r>
      <w:r w:rsidRPr="006970DE">
        <w:rPr>
          <w:rFonts w:ascii="Times New Roman" w:hAnsi="Times New Roman" w:cs="Times New Roman"/>
          <w:b/>
          <w:sz w:val="24"/>
          <w:szCs w:val="24"/>
        </w:rPr>
        <w:tab/>
      </w:r>
      <w:r w:rsidR="009D2D1A">
        <w:rPr>
          <w:rFonts w:ascii="Times New Roman" w:hAnsi="Times New Roman" w:cs="Times New Roman"/>
          <w:sz w:val="24"/>
          <w:szCs w:val="24"/>
        </w:rPr>
        <w:t>M</w:t>
      </w:r>
      <w:r w:rsidRPr="006970DE">
        <w:rPr>
          <w:rFonts w:ascii="Times New Roman" w:hAnsi="Times New Roman" w:cs="Times New Roman"/>
          <w:sz w:val="24"/>
          <w:szCs w:val="24"/>
        </w:rPr>
        <w:t xml:space="preserve">y understanding of digital rhetoric is based on several definitions that address different aspects of scholarship in the field digital rhetoric.  In Carolyn </w:t>
      </w:r>
      <w:proofErr w:type="spellStart"/>
      <w:r w:rsidRPr="006970DE">
        <w:rPr>
          <w:rFonts w:ascii="Times New Roman" w:hAnsi="Times New Roman" w:cs="Times New Roman"/>
          <w:sz w:val="24"/>
          <w:szCs w:val="24"/>
        </w:rPr>
        <w:t>Handa’s</w:t>
      </w:r>
      <w:proofErr w:type="spellEnd"/>
      <w:r w:rsidRPr="006970DE">
        <w:rPr>
          <w:rFonts w:ascii="Times New Roman" w:hAnsi="Times New Roman" w:cs="Times New Roman"/>
          <w:sz w:val="24"/>
          <w:szCs w:val="24"/>
        </w:rPr>
        <w:t xml:space="preserve"> book </w:t>
      </w:r>
      <w:r w:rsidRPr="006970DE">
        <w:rPr>
          <w:rFonts w:ascii="Times New Roman" w:hAnsi="Times New Roman" w:cs="Times New Roman"/>
          <w:i/>
          <w:sz w:val="24"/>
          <w:szCs w:val="24"/>
        </w:rPr>
        <w:t xml:space="preserve">The </w:t>
      </w:r>
      <w:proofErr w:type="spellStart"/>
      <w:r w:rsidRPr="006970DE">
        <w:rPr>
          <w:rFonts w:ascii="Times New Roman" w:hAnsi="Times New Roman" w:cs="Times New Roman"/>
          <w:i/>
          <w:sz w:val="24"/>
          <w:szCs w:val="24"/>
        </w:rPr>
        <w:t>Multimediated</w:t>
      </w:r>
      <w:proofErr w:type="spellEnd"/>
      <w:r w:rsidRPr="006970DE">
        <w:rPr>
          <w:rFonts w:ascii="Times New Roman" w:hAnsi="Times New Roman" w:cs="Times New Roman"/>
          <w:i/>
          <w:sz w:val="24"/>
          <w:szCs w:val="24"/>
        </w:rPr>
        <w:t xml:space="preserve"> Rhetoric of the Internet: Digital Fusion</w:t>
      </w:r>
      <w:r w:rsidRPr="006970DE">
        <w:rPr>
          <w:rFonts w:ascii="Times New Roman" w:hAnsi="Times New Roman" w:cs="Times New Roman"/>
          <w:sz w:val="24"/>
          <w:szCs w:val="24"/>
        </w:rPr>
        <w:t xml:space="preserve"> she defines digital rhetoric as “</w:t>
      </w:r>
      <w:r w:rsidRPr="006970DE">
        <w:rPr>
          <w:rFonts w:ascii="Times New Roman" w:hAnsi="Times New Roman" w:cs="Times New Roman"/>
          <w:color w:val="393939"/>
          <w:sz w:val="24"/>
          <w:szCs w:val="24"/>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This definition attempts to link traditional rhetorical practices to those in digital spaces. It also accounts for the ways in which communicating and writing in these spaces impacts our writing. However, what this definition does not do is take into account the way these digital spaces change more than our writing. Everything is digital. As writers, we have been coding and engaging with digital spaces for longer than we typically think. These digital spaces that our literacies play out in one form or another have existed for decades. In this sense we are not only dealing with how our ability to actively use these digital spaces to compose and the effects they have on our writing. Our experiences with the technology that is the digital space </w:t>
      </w:r>
      <w:r w:rsidRPr="006970DE">
        <w:rPr>
          <w:rFonts w:ascii="Times New Roman" w:hAnsi="Times New Roman" w:cs="Times New Roman"/>
          <w:color w:val="393939"/>
          <w:sz w:val="24"/>
          <w:szCs w:val="24"/>
        </w:rPr>
        <w:lastRenderedPageBreak/>
        <w:t xml:space="preserve">allows us the ability to change these spaces and technologies in the same manner they change us. It’s important that digital rhetoric not keep itself married to Aristotle’s definition of rhetoric. Work in digital rhetoric goes beyond persuasion. </w:t>
      </w:r>
    </w:p>
    <w:p w14:paraId="15E2D012" w14:textId="4DD7BB39" w:rsidR="00BE32B8" w:rsidRDefault="00960D0C" w:rsidP="006970DE">
      <w:pPr>
        <w:spacing w:line="480" w:lineRule="auto"/>
        <w:ind w:firstLine="360"/>
        <w:rPr>
          <w:rFonts w:ascii="Times New Roman" w:hAnsi="Times New Roman" w:cs="Times New Roman"/>
          <w:color w:val="393939"/>
          <w:sz w:val="24"/>
          <w:szCs w:val="24"/>
        </w:rPr>
      </w:pPr>
      <w:proofErr w:type="spellStart"/>
      <w:r w:rsidRPr="006970DE">
        <w:rPr>
          <w:rFonts w:ascii="Times New Roman" w:hAnsi="Times New Roman" w:cs="Times New Roman"/>
          <w:color w:val="393939"/>
          <w:sz w:val="24"/>
          <w:szCs w:val="24"/>
        </w:rPr>
        <w:t>Zappen</w:t>
      </w:r>
      <w:proofErr w:type="spellEnd"/>
      <w:r w:rsidRPr="006970DE">
        <w:rPr>
          <w:rFonts w:ascii="Times New Roman" w:hAnsi="Times New Roman" w:cs="Times New Roman"/>
          <w:color w:val="393939"/>
          <w:sz w:val="24"/>
          <w:szCs w:val="24"/>
        </w:rPr>
        <w:t xml:space="preserve"> (2005) distinguishes between traditional and digital rhetoric. He urges that the two be separated due to the constraints of permanently linking rhetoric with persuasion. He defines digital rhetoric as the ways in which “traditional rhetorical strategies function in digital spaces and suggest how these strategies are reconfigured within these spaces” (p. 319). Digital rhetoric thus represents not a move away from persuasion, but the ability to address communication as a collaborative effort between the composer/writer and the technology. The collaboration, I think, moves us beyond persuasion, and allows for digital rhetoric to account for the role and/or purpose of the technology used to communicate. The importance here again, is the medium and the technology. In writing in different modes and digital spaces we can also question and critique the uses of these modes for the types of communication and writing we engage in, which allows for the conversation regarding theory and application to not only take place by </w:t>
      </w:r>
      <w:r w:rsidRPr="009D2D1A">
        <w:rPr>
          <w:rFonts w:ascii="Times New Roman" w:hAnsi="Times New Roman" w:cs="Times New Roman"/>
          <w:color w:val="393939"/>
          <w:sz w:val="24"/>
          <w:szCs w:val="24"/>
          <w:highlight w:val="green"/>
        </w:rPr>
        <w:t>scholars in the</w:t>
      </w:r>
      <w:r w:rsidRPr="006970DE">
        <w:rPr>
          <w:rFonts w:ascii="Times New Roman" w:hAnsi="Times New Roman" w:cs="Times New Roman"/>
          <w:color w:val="393939"/>
          <w:sz w:val="24"/>
          <w:szCs w:val="24"/>
        </w:rPr>
        <w:t xml:space="preserve"> </w:t>
      </w:r>
    </w:p>
    <w:p w14:paraId="2D714BFE" w14:textId="77777777" w:rsidR="009D2D1A" w:rsidRPr="006970DE" w:rsidRDefault="009D2D1A" w:rsidP="006970DE">
      <w:pPr>
        <w:spacing w:line="480" w:lineRule="auto"/>
        <w:ind w:firstLine="360"/>
        <w:rPr>
          <w:rFonts w:ascii="Times New Roman" w:hAnsi="Times New Roman" w:cs="Times New Roman"/>
          <w:color w:val="393939"/>
          <w:sz w:val="24"/>
          <w:szCs w:val="24"/>
        </w:rPr>
      </w:pPr>
    </w:p>
    <w:p w14:paraId="7C1AC2DF" w14:textId="77777777" w:rsidR="009A4FD2" w:rsidRDefault="009A4FD2" w:rsidP="007C3103">
      <w:pPr>
        <w:spacing w:line="240" w:lineRule="auto"/>
        <w:ind w:firstLine="360"/>
        <w:rPr>
          <w:rFonts w:ascii="Times New Roman" w:hAnsi="Times New Roman" w:cs="Times New Roman"/>
          <w:sz w:val="24"/>
          <w:szCs w:val="24"/>
        </w:rPr>
      </w:pPr>
    </w:p>
    <w:p w14:paraId="6B813082" w14:textId="77777777" w:rsidR="00020820" w:rsidRDefault="00020820" w:rsidP="007C3103">
      <w:pPr>
        <w:spacing w:line="240" w:lineRule="auto"/>
        <w:ind w:firstLine="360"/>
        <w:rPr>
          <w:rFonts w:ascii="Times New Roman" w:hAnsi="Times New Roman" w:cs="Times New Roman"/>
          <w:sz w:val="24"/>
          <w:szCs w:val="24"/>
        </w:rPr>
      </w:pPr>
    </w:p>
    <w:p w14:paraId="38074262" w14:textId="77777777" w:rsidR="00646171" w:rsidRDefault="00646171" w:rsidP="007C3103">
      <w:pPr>
        <w:spacing w:line="240" w:lineRule="auto"/>
        <w:ind w:firstLine="360"/>
        <w:rPr>
          <w:rFonts w:ascii="Times New Roman" w:hAnsi="Times New Roman" w:cs="Times New Roman"/>
          <w:sz w:val="24"/>
          <w:szCs w:val="24"/>
        </w:rPr>
      </w:pPr>
    </w:p>
    <w:p w14:paraId="098A8013" w14:textId="77777777" w:rsidR="00646171" w:rsidRDefault="00646171" w:rsidP="007C3103">
      <w:pPr>
        <w:spacing w:line="240" w:lineRule="auto"/>
        <w:ind w:firstLine="360"/>
        <w:rPr>
          <w:rFonts w:ascii="Times New Roman" w:hAnsi="Times New Roman" w:cs="Times New Roman"/>
          <w:sz w:val="24"/>
          <w:szCs w:val="24"/>
        </w:rPr>
      </w:pPr>
    </w:p>
    <w:p w14:paraId="215FFD8B" w14:textId="77777777" w:rsidR="00646171" w:rsidRDefault="00646171" w:rsidP="007C3103">
      <w:pPr>
        <w:spacing w:line="240" w:lineRule="auto"/>
        <w:ind w:firstLine="360"/>
        <w:rPr>
          <w:rFonts w:ascii="Times New Roman" w:hAnsi="Times New Roman" w:cs="Times New Roman"/>
          <w:sz w:val="24"/>
          <w:szCs w:val="24"/>
        </w:rPr>
      </w:pPr>
    </w:p>
    <w:p w14:paraId="7A8E9083" w14:textId="77777777" w:rsidR="00646171" w:rsidRDefault="00646171" w:rsidP="007C3103">
      <w:pPr>
        <w:spacing w:line="240" w:lineRule="auto"/>
        <w:ind w:firstLine="360"/>
        <w:rPr>
          <w:rFonts w:ascii="Times New Roman" w:hAnsi="Times New Roman" w:cs="Times New Roman"/>
          <w:sz w:val="24"/>
          <w:szCs w:val="24"/>
        </w:rPr>
      </w:pPr>
    </w:p>
    <w:p w14:paraId="01143685" w14:textId="77777777" w:rsidR="006970DE" w:rsidRDefault="006970DE" w:rsidP="00646171">
      <w:pPr>
        <w:pStyle w:val="NormalWeb"/>
        <w:jc w:val="center"/>
      </w:pPr>
    </w:p>
    <w:p w14:paraId="7F7C3C44" w14:textId="77777777" w:rsidR="006970DE" w:rsidRDefault="006970DE" w:rsidP="00646171">
      <w:pPr>
        <w:pStyle w:val="NormalWeb"/>
        <w:jc w:val="center"/>
      </w:pPr>
    </w:p>
    <w:p w14:paraId="5C21067F" w14:textId="77777777" w:rsidR="006970DE" w:rsidRDefault="006970DE" w:rsidP="00646171">
      <w:pPr>
        <w:pStyle w:val="NormalWeb"/>
        <w:jc w:val="center"/>
      </w:pPr>
    </w:p>
    <w:p w14:paraId="7A031D03" w14:textId="77777777" w:rsidR="006970DE" w:rsidRDefault="006970DE" w:rsidP="00646171">
      <w:pPr>
        <w:pStyle w:val="NormalWeb"/>
        <w:jc w:val="center"/>
      </w:pPr>
    </w:p>
    <w:p w14:paraId="647CE4FD" w14:textId="77777777" w:rsidR="006970DE" w:rsidRDefault="006970DE" w:rsidP="00646171">
      <w:pPr>
        <w:pStyle w:val="NormalWeb"/>
        <w:jc w:val="center"/>
      </w:pPr>
    </w:p>
    <w:p w14:paraId="2669A324" w14:textId="77777777" w:rsidR="006970DE" w:rsidRDefault="006970DE" w:rsidP="00646171">
      <w:pPr>
        <w:pStyle w:val="NormalWeb"/>
        <w:jc w:val="center"/>
      </w:pPr>
    </w:p>
    <w:p w14:paraId="3DA45EC4" w14:textId="77777777" w:rsidR="006970DE" w:rsidRDefault="006970DE" w:rsidP="00646171">
      <w:pPr>
        <w:pStyle w:val="NormalWeb"/>
        <w:jc w:val="center"/>
      </w:pPr>
    </w:p>
    <w:p w14:paraId="65D45201" w14:textId="77777777" w:rsidR="006970DE" w:rsidRDefault="006970DE" w:rsidP="00646171">
      <w:pPr>
        <w:pStyle w:val="NormalWeb"/>
        <w:jc w:val="center"/>
      </w:pPr>
    </w:p>
    <w:p w14:paraId="1D5AD12C" w14:textId="77777777" w:rsidR="006970DE" w:rsidRDefault="006970DE" w:rsidP="00646171">
      <w:pPr>
        <w:pStyle w:val="NormalWeb"/>
        <w:jc w:val="center"/>
      </w:pPr>
    </w:p>
    <w:p w14:paraId="40175289" w14:textId="77777777" w:rsidR="006970DE" w:rsidRDefault="006970DE" w:rsidP="00646171">
      <w:pPr>
        <w:pStyle w:val="NormalWeb"/>
        <w:jc w:val="center"/>
      </w:pPr>
    </w:p>
    <w:p w14:paraId="59C62B88" w14:textId="77777777" w:rsidR="006970DE" w:rsidRDefault="006970DE" w:rsidP="00646171">
      <w:pPr>
        <w:pStyle w:val="NormalWeb"/>
        <w:jc w:val="center"/>
      </w:pPr>
    </w:p>
    <w:p w14:paraId="2280F17A" w14:textId="77777777" w:rsidR="006970DE" w:rsidRDefault="006970DE" w:rsidP="00646171">
      <w:pPr>
        <w:pStyle w:val="NormalWeb"/>
        <w:jc w:val="center"/>
      </w:pPr>
    </w:p>
    <w:p w14:paraId="47BC8C78" w14:textId="77777777" w:rsidR="006970DE" w:rsidRDefault="006970DE" w:rsidP="00646171">
      <w:pPr>
        <w:pStyle w:val="NormalWeb"/>
        <w:jc w:val="center"/>
      </w:pPr>
    </w:p>
    <w:p w14:paraId="2765A572" w14:textId="77777777" w:rsidR="006970DE" w:rsidRDefault="006970DE" w:rsidP="00646171">
      <w:pPr>
        <w:pStyle w:val="NormalWeb"/>
        <w:jc w:val="center"/>
      </w:pPr>
    </w:p>
    <w:p w14:paraId="0188D5B1" w14:textId="77777777" w:rsidR="006970DE" w:rsidRDefault="006970DE" w:rsidP="00646171">
      <w:pPr>
        <w:pStyle w:val="NormalWeb"/>
        <w:jc w:val="center"/>
      </w:pPr>
    </w:p>
    <w:p w14:paraId="797AA184" w14:textId="77777777" w:rsidR="006970DE" w:rsidRDefault="006970DE" w:rsidP="00646171">
      <w:pPr>
        <w:pStyle w:val="NormalWeb"/>
        <w:jc w:val="center"/>
      </w:pPr>
    </w:p>
    <w:p w14:paraId="70934A53" w14:textId="77777777" w:rsidR="006970DE" w:rsidRDefault="006970DE" w:rsidP="00646171">
      <w:pPr>
        <w:pStyle w:val="NormalWeb"/>
        <w:jc w:val="center"/>
      </w:pPr>
    </w:p>
    <w:p w14:paraId="5D9743D1" w14:textId="77777777" w:rsidR="006970DE" w:rsidRDefault="006970DE" w:rsidP="00646171">
      <w:pPr>
        <w:pStyle w:val="NormalWeb"/>
        <w:jc w:val="center"/>
      </w:pPr>
    </w:p>
    <w:p w14:paraId="39A6396C" w14:textId="77777777" w:rsidR="00646171" w:rsidRDefault="00646171" w:rsidP="00646171">
      <w:pPr>
        <w:pStyle w:val="NormalWeb"/>
        <w:jc w:val="center"/>
      </w:pPr>
      <w:r w:rsidRPr="004F7DB8">
        <w:t xml:space="preserve">References </w:t>
      </w:r>
    </w:p>
    <w:p w14:paraId="38F5BDB3" w14:textId="77777777" w:rsidR="00646171" w:rsidRPr="009B46EF" w:rsidRDefault="00646171" w:rsidP="00646171">
      <w:pPr>
        <w:pStyle w:val="NormalWeb"/>
        <w:ind w:left="720" w:hanging="720"/>
      </w:pPr>
      <w:proofErr w:type="spellStart"/>
      <w:r w:rsidRPr="009B46EF">
        <w:rPr>
          <w:color w:val="1A1A1A"/>
        </w:rPr>
        <w:t>Bawden</w:t>
      </w:r>
      <w:proofErr w:type="spellEnd"/>
      <w:r w:rsidRPr="009B46EF">
        <w:rPr>
          <w:color w:val="1A1A1A"/>
        </w:rPr>
        <w:t xml:space="preserve">, D. (2008). </w:t>
      </w:r>
      <w:proofErr w:type="gramStart"/>
      <w:r w:rsidRPr="009B46EF">
        <w:rPr>
          <w:color w:val="1A1A1A"/>
        </w:rPr>
        <w:t>Origins and concepts of digital literacy.</w:t>
      </w:r>
      <w:proofErr w:type="gramEnd"/>
      <w:r w:rsidRPr="009B46EF">
        <w:rPr>
          <w:color w:val="1A1A1A"/>
        </w:rPr>
        <w:t xml:space="preserve"> </w:t>
      </w:r>
      <w:r w:rsidRPr="009B46EF">
        <w:rPr>
          <w:i/>
          <w:iCs/>
          <w:color w:val="1A1A1A"/>
        </w:rPr>
        <w:t>Digital literacies: Concepts, policies and practices</w:t>
      </w:r>
      <w:r w:rsidRPr="009B46EF">
        <w:rPr>
          <w:color w:val="1A1A1A"/>
        </w:rPr>
        <w:t xml:space="preserve">, </w:t>
      </w:r>
      <w:r w:rsidRPr="009B46EF">
        <w:rPr>
          <w:i/>
          <w:iCs/>
          <w:color w:val="1A1A1A"/>
        </w:rPr>
        <w:t>30</w:t>
      </w:r>
      <w:r w:rsidRPr="009B46EF">
        <w:rPr>
          <w:color w:val="1A1A1A"/>
        </w:rPr>
        <w:t>, 17-32.</w:t>
      </w:r>
    </w:p>
    <w:p w14:paraId="31DFB40F" w14:textId="77777777" w:rsidR="00646171" w:rsidRDefault="00646171" w:rsidP="00646171">
      <w:pPr>
        <w:pStyle w:val="NormalWeb"/>
        <w:rPr>
          <w:color w:val="1A1A1A"/>
        </w:rPr>
      </w:pPr>
    </w:p>
    <w:p w14:paraId="467B5139" w14:textId="77777777" w:rsidR="00646171" w:rsidRPr="00254B9D" w:rsidRDefault="00646171" w:rsidP="00646171">
      <w:pPr>
        <w:pStyle w:val="NormalWeb"/>
        <w:rPr>
          <w:color w:val="1A1A1A"/>
        </w:rPr>
      </w:pPr>
      <w:proofErr w:type="spellStart"/>
      <w:r w:rsidRPr="00254B9D">
        <w:rPr>
          <w:color w:val="1A1A1A"/>
        </w:rPr>
        <w:t>Eyman</w:t>
      </w:r>
      <w:proofErr w:type="spellEnd"/>
      <w:r w:rsidRPr="00254B9D">
        <w:rPr>
          <w:color w:val="1A1A1A"/>
        </w:rPr>
        <w:t xml:space="preserve">, D. (2015). </w:t>
      </w:r>
      <w:r w:rsidRPr="00254B9D">
        <w:rPr>
          <w:i/>
          <w:iCs/>
          <w:color w:val="1A1A1A"/>
        </w:rPr>
        <w:t>Digital Rhetoric: Theory, Method, Practice</w:t>
      </w:r>
      <w:r w:rsidRPr="00254B9D">
        <w:rPr>
          <w:color w:val="1A1A1A"/>
        </w:rPr>
        <w:t xml:space="preserve">. </w:t>
      </w:r>
      <w:proofErr w:type="gramStart"/>
      <w:r w:rsidRPr="00254B9D">
        <w:rPr>
          <w:color w:val="1A1A1A"/>
        </w:rPr>
        <w:t>University of Michigan Press.</w:t>
      </w:r>
      <w:proofErr w:type="gramEnd"/>
    </w:p>
    <w:p w14:paraId="6E0B7591" w14:textId="77777777" w:rsidR="00646171" w:rsidRDefault="00646171" w:rsidP="00646171">
      <w:pPr>
        <w:pStyle w:val="NormalWeb"/>
        <w:spacing w:line="480" w:lineRule="auto"/>
        <w:ind w:left="720" w:hanging="720"/>
        <w:rPr>
          <w:color w:val="1A1A1A"/>
        </w:rPr>
      </w:pPr>
    </w:p>
    <w:p w14:paraId="03E7BF58" w14:textId="17642EF9" w:rsidR="00646171" w:rsidRPr="006A01AF" w:rsidRDefault="00646171" w:rsidP="00646171">
      <w:pPr>
        <w:pStyle w:val="NormalWeb"/>
        <w:spacing w:line="480" w:lineRule="auto"/>
        <w:ind w:left="720" w:hanging="720"/>
        <w:rPr>
          <w:color w:val="1A1A1A"/>
        </w:rPr>
      </w:pPr>
      <w:r w:rsidRPr="00254B9D">
        <w:rPr>
          <w:color w:val="1A1A1A"/>
        </w:rPr>
        <w:t xml:space="preserve">Hocks, M. E. (2003). Understanding visual rhetoric in digital writing environments. </w:t>
      </w:r>
      <w:r w:rsidRPr="00254B9D">
        <w:rPr>
          <w:i/>
          <w:iCs/>
          <w:color w:val="1A1A1A"/>
        </w:rPr>
        <w:t>College composition and communication</w:t>
      </w:r>
      <w:r w:rsidRPr="00254B9D">
        <w:rPr>
          <w:color w:val="1A1A1A"/>
        </w:rPr>
        <w:t>, 629-656.</w:t>
      </w:r>
      <w:r>
        <w:rPr>
          <w:color w:val="1A1A1A"/>
        </w:rPr>
        <w:t xml:space="preserve">  </w:t>
      </w:r>
    </w:p>
    <w:p w14:paraId="6CA438F4" w14:textId="77777777" w:rsidR="00646171" w:rsidRPr="004F7DB8" w:rsidRDefault="00646171" w:rsidP="00646171">
      <w:pPr>
        <w:pStyle w:val="NormalWeb"/>
        <w:spacing w:line="480" w:lineRule="auto"/>
        <w:ind w:left="450" w:hanging="450"/>
      </w:pPr>
      <w:r w:rsidRPr="004F7DB8">
        <w:t xml:space="preserve">Lanham, R. A. (2006). </w:t>
      </w:r>
      <w:r w:rsidRPr="004F7DB8">
        <w:rPr>
          <w:i/>
          <w:iCs/>
        </w:rPr>
        <w:t xml:space="preserve">The economics of </w:t>
      </w:r>
      <w:proofErr w:type="gramStart"/>
      <w:r w:rsidRPr="004F7DB8">
        <w:rPr>
          <w:i/>
          <w:iCs/>
        </w:rPr>
        <w:t>attention :Style</w:t>
      </w:r>
      <w:proofErr w:type="gramEnd"/>
      <w:r w:rsidRPr="004F7DB8">
        <w:rPr>
          <w:i/>
          <w:iCs/>
        </w:rPr>
        <w:t xml:space="preserve"> and substance in the age of information</w:t>
      </w:r>
      <w:r w:rsidRPr="004F7DB8">
        <w:t xml:space="preserve">. Chicago: University of Chicago Press. Retrieved from </w:t>
      </w:r>
      <w:r w:rsidRPr="004F7DB8">
        <w:fldChar w:fldCharType="begin"/>
      </w:r>
      <w:r w:rsidRPr="004F7DB8">
        <w:instrText xml:space="preserve"> HYPERLINK "http://www.loc.gov/catdir/toc/" \t "_blank" </w:instrText>
      </w:r>
      <w:r w:rsidRPr="004F7DB8">
        <w:fldChar w:fldCharType="separate"/>
      </w:r>
      <w:r w:rsidRPr="004F7DB8">
        <w:rPr>
          <w:rStyle w:val="Hyperlink"/>
        </w:rPr>
        <w:t>http://www.loc.gov/catdir/toc/</w:t>
      </w:r>
      <w:r w:rsidRPr="004F7DB8">
        <w:fldChar w:fldCharType="end"/>
      </w:r>
      <w:r w:rsidRPr="004F7DB8">
        <w:t xml:space="preserve"> ecip0517/2005022857.html</w:t>
      </w:r>
    </w:p>
    <w:p w14:paraId="7329EC5D" w14:textId="77777777" w:rsidR="00646171" w:rsidRPr="004F7DB8" w:rsidRDefault="00646171" w:rsidP="00646171">
      <w:pPr>
        <w:pStyle w:val="NormalWeb"/>
        <w:spacing w:line="480" w:lineRule="auto"/>
        <w:ind w:left="450" w:hanging="450"/>
      </w:pPr>
      <w:proofErr w:type="spellStart"/>
      <w:r w:rsidRPr="004F7DB8">
        <w:t>Losh</w:t>
      </w:r>
      <w:proofErr w:type="spellEnd"/>
      <w:r w:rsidRPr="004F7DB8">
        <w:t xml:space="preserve">, E. M. (2009). </w:t>
      </w:r>
      <w:proofErr w:type="spellStart"/>
      <w:proofErr w:type="gramStart"/>
      <w:r w:rsidRPr="004F7DB8">
        <w:rPr>
          <w:i/>
          <w:iCs/>
        </w:rPr>
        <w:t>Virtualpolitik</w:t>
      </w:r>
      <w:proofErr w:type="spellEnd"/>
      <w:r w:rsidRPr="004F7DB8">
        <w:rPr>
          <w:i/>
          <w:iCs/>
        </w:rPr>
        <w:t xml:space="preserve"> :</w:t>
      </w:r>
      <w:proofErr w:type="gramEnd"/>
      <w:r>
        <w:rPr>
          <w:i/>
          <w:iCs/>
        </w:rPr>
        <w:t xml:space="preserve"> </w:t>
      </w:r>
      <w:r w:rsidRPr="004F7DB8">
        <w:rPr>
          <w:i/>
          <w:iCs/>
        </w:rPr>
        <w:t>An electronic history of government media-making in a time of war, scandal, disaster, miscommunication, and mistakes</w:t>
      </w:r>
      <w:r w:rsidRPr="004F7DB8">
        <w:t xml:space="preserve">. Cambridge, Mass.: MIT Press. </w:t>
      </w:r>
    </w:p>
    <w:p w14:paraId="2A5D9237" w14:textId="77777777" w:rsidR="00646171" w:rsidRPr="004F7DB8" w:rsidRDefault="00646171" w:rsidP="00646171">
      <w:pPr>
        <w:pStyle w:val="NormalWeb"/>
        <w:spacing w:line="480" w:lineRule="auto"/>
        <w:ind w:left="450" w:hanging="450"/>
      </w:pPr>
      <w:proofErr w:type="gramStart"/>
      <w:r w:rsidRPr="004F7DB8">
        <w:t>Merchant, G. (2012).</w:t>
      </w:r>
      <w:proofErr w:type="gramEnd"/>
      <w:r w:rsidRPr="004F7DB8">
        <w:t xml:space="preserve"> </w:t>
      </w:r>
      <w:proofErr w:type="spellStart"/>
      <w:r w:rsidRPr="004F7DB8">
        <w:t>Unravelling</w:t>
      </w:r>
      <w:proofErr w:type="spellEnd"/>
      <w:r w:rsidRPr="004F7DB8">
        <w:t xml:space="preserve"> the social network: Theory and research.</w:t>
      </w:r>
      <w:r w:rsidRPr="004F7DB8">
        <w:rPr>
          <w:i/>
          <w:iCs/>
        </w:rPr>
        <w:t xml:space="preserve"> </w:t>
      </w:r>
      <w:proofErr w:type="gramStart"/>
      <w:r w:rsidRPr="004F7DB8">
        <w:rPr>
          <w:i/>
          <w:iCs/>
        </w:rPr>
        <w:t>Learning, Media &amp; Technology, 37</w:t>
      </w:r>
      <w:r w:rsidRPr="004F7DB8">
        <w:t>(1), 4-19.</w:t>
      </w:r>
      <w:proofErr w:type="gramEnd"/>
      <w:r w:rsidRPr="004F7DB8">
        <w:t xml:space="preserve"> </w:t>
      </w:r>
      <w:proofErr w:type="gramStart"/>
      <w:r w:rsidRPr="004F7DB8">
        <w:t>doi:10.1080</w:t>
      </w:r>
      <w:proofErr w:type="gramEnd"/>
      <w:r w:rsidRPr="004F7DB8">
        <w:t xml:space="preserve">/17439884.2011.567992 </w:t>
      </w:r>
    </w:p>
    <w:p w14:paraId="62BF0725" w14:textId="77777777" w:rsidR="00646171" w:rsidRPr="004F7DB8" w:rsidRDefault="00646171" w:rsidP="00646171">
      <w:pPr>
        <w:pStyle w:val="NormalWeb"/>
        <w:spacing w:line="480" w:lineRule="auto"/>
        <w:ind w:left="450" w:hanging="450"/>
        <w:rPr>
          <w:color w:val="1A1A1A"/>
        </w:rPr>
      </w:pPr>
      <w:proofErr w:type="gramStart"/>
      <w:r w:rsidRPr="004F7DB8">
        <w:rPr>
          <w:color w:val="1A1A1A"/>
        </w:rPr>
        <w:t>Miller, C. A. (2012).</w:t>
      </w:r>
      <w:proofErr w:type="gramEnd"/>
      <w:r w:rsidRPr="004F7DB8">
        <w:rPr>
          <w:color w:val="1A1A1A"/>
        </w:rPr>
        <w:t xml:space="preserve"> </w:t>
      </w:r>
      <w:proofErr w:type="spellStart"/>
      <w:r w:rsidRPr="004F7DB8">
        <w:rPr>
          <w:i/>
          <w:iCs/>
          <w:color w:val="1A1A1A"/>
        </w:rPr>
        <w:t>Rhetorics</w:t>
      </w:r>
      <w:proofErr w:type="spellEnd"/>
      <w:r w:rsidRPr="004F7DB8">
        <w:rPr>
          <w:i/>
          <w:iCs/>
          <w:color w:val="1A1A1A"/>
        </w:rPr>
        <w:t xml:space="preserve"> and technologies: New directions in writing and communication</w:t>
      </w:r>
      <w:r w:rsidRPr="004F7DB8">
        <w:rPr>
          <w:color w:val="1A1A1A"/>
        </w:rPr>
        <w:t xml:space="preserve">. S. A. </w:t>
      </w:r>
      <w:proofErr w:type="spellStart"/>
      <w:r w:rsidRPr="004F7DB8">
        <w:rPr>
          <w:color w:val="1A1A1A"/>
        </w:rPr>
        <w:t>Selber</w:t>
      </w:r>
      <w:proofErr w:type="spellEnd"/>
      <w:r w:rsidRPr="004F7DB8">
        <w:rPr>
          <w:color w:val="1A1A1A"/>
        </w:rPr>
        <w:t xml:space="preserve"> (Ed.). </w:t>
      </w:r>
      <w:proofErr w:type="spellStart"/>
      <w:proofErr w:type="gramStart"/>
      <w:r w:rsidRPr="004F7DB8">
        <w:rPr>
          <w:color w:val="1A1A1A"/>
        </w:rPr>
        <w:t>Univ</w:t>
      </w:r>
      <w:proofErr w:type="spellEnd"/>
      <w:r w:rsidRPr="004F7DB8">
        <w:rPr>
          <w:color w:val="1A1A1A"/>
        </w:rPr>
        <w:t xml:space="preserve"> of South Carolina Press.</w:t>
      </w:r>
      <w:proofErr w:type="gramEnd"/>
    </w:p>
    <w:p w14:paraId="5581F500" w14:textId="77777777" w:rsidR="00646171" w:rsidRDefault="00646171" w:rsidP="00646171">
      <w:pPr>
        <w:pStyle w:val="NormalWeb"/>
        <w:spacing w:line="480" w:lineRule="auto"/>
        <w:ind w:left="450" w:hanging="450"/>
        <w:rPr>
          <w:color w:val="1A1A1A"/>
        </w:rPr>
      </w:pPr>
      <w:proofErr w:type="spellStart"/>
      <w:r w:rsidRPr="004F7DB8">
        <w:rPr>
          <w:color w:val="1A1A1A"/>
        </w:rPr>
        <w:lastRenderedPageBreak/>
        <w:t>Ridolfo</w:t>
      </w:r>
      <w:proofErr w:type="spellEnd"/>
      <w:r w:rsidRPr="004F7DB8">
        <w:rPr>
          <w:color w:val="1A1A1A"/>
        </w:rPr>
        <w:t>, J., &amp; Hart-Davidson, W. (Eds.). (2015)</w:t>
      </w:r>
      <w:proofErr w:type="gramStart"/>
      <w:r w:rsidRPr="004F7DB8">
        <w:rPr>
          <w:color w:val="1A1A1A"/>
        </w:rPr>
        <w:t xml:space="preserve">. </w:t>
      </w:r>
      <w:r w:rsidRPr="004F7DB8">
        <w:rPr>
          <w:i/>
          <w:iCs/>
          <w:color w:val="1A1A1A"/>
        </w:rPr>
        <w:t>Rhetoric and the digital humanities</w:t>
      </w:r>
      <w:r w:rsidRPr="004F7DB8">
        <w:rPr>
          <w:color w:val="1A1A1A"/>
        </w:rPr>
        <w:t>.</w:t>
      </w:r>
      <w:proofErr w:type="gramEnd"/>
      <w:r w:rsidRPr="004F7DB8">
        <w:rPr>
          <w:color w:val="1A1A1A"/>
        </w:rPr>
        <w:t xml:space="preserve"> </w:t>
      </w:r>
      <w:proofErr w:type="gramStart"/>
      <w:r w:rsidRPr="004F7DB8">
        <w:rPr>
          <w:color w:val="1A1A1A"/>
        </w:rPr>
        <w:t>University of Chicago Press.</w:t>
      </w:r>
      <w:proofErr w:type="gramEnd"/>
    </w:p>
    <w:p w14:paraId="75A0E3AD" w14:textId="0E6617C2" w:rsidR="00646171" w:rsidRPr="004F7DB8" w:rsidRDefault="00646171" w:rsidP="00646171">
      <w:pPr>
        <w:pStyle w:val="NormalWeb"/>
        <w:spacing w:line="480" w:lineRule="auto"/>
        <w:ind w:left="450" w:hanging="450"/>
        <w:rPr>
          <w:color w:val="1A1A1A"/>
        </w:rPr>
      </w:pPr>
      <w:proofErr w:type="spellStart"/>
      <w:proofErr w:type="gramStart"/>
      <w:r w:rsidRPr="00785C13">
        <w:rPr>
          <w:color w:val="1A1A1A"/>
        </w:rPr>
        <w:t>Selber</w:t>
      </w:r>
      <w:proofErr w:type="spellEnd"/>
      <w:r w:rsidRPr="00785C13">
        <w:rPr>
          <w:color w:val="1A1A1A"/>
        </w:rPr>
        <w:t>, S. (2004).</w:t>
      </w:r>
      <w:proofErr w:type="gramEnd"/>
      <w:r w:rsidRPr="00785C13">
        <w:rPr>
          <w:color w:val="1A1A1A"/>
        </w:rPr>
        <w:t xml:space="preserve"> </w:t>
      </w:r>
      <w:proofErr w:type="spellStart"/>
      <w:proofErr w:type="gramStart"/>
      <w:r w:rsidRPr="00785C13">
        <w:rPr>
          <w:i/>
          <w:iCs/>
          <w:color w:val="1A1A1A"/>
        </w:rPr>
        <w:t>Multiliteracies</w:t>
      </w:r>
      <w:proofErr w:type="spellEnd"/>
      <w:r w:rsidRPr="00785C13">
        <w:rPr>
          <w:i/>
          <w:iCs/>
          <w:color w:val="1A1A1A"/>
        </w:rPr>
        <w:t xml:space="preserve"> for a digital age</w:t>
      </w:r>
      <w:r w:rsidRPr="00785C13">
        <w:rPr>
          <w:color w:val="1A1A1A"/>
        </w:rPr>
        <w:t>.</w:t>
      </w:r>
      <w:proofErr w:type="gramEnd"/>
      <w:r w:rsidRPr="00785C13">
        <w:rPr>
          <w:color w:val="1A1A1A"/>
        </w:rPr>
        <w:t xml:space="preserve"> SIU Press.</w:t>
      </w:r>
    </w:p>
    <w:p w14:paraId="384B6C85" w14:textId="77777777" w:rsidR="00646171" w:rsidRPr="004F7DB8" w:rsidRDefault="00646171" w:rsidP="00646171">
      <w:pPr>
        <w:pStyle w:val="NormalWeb"/>
        <w:spacing w:line="480" w:lineRule="auto"/>
        <w:ind w:left="450" w:hanging="450"/>
        <w:rPr>
          <w:color w:val="1A1A1A"/>
        </w:rPr>
      </w:pPr>
      <w:r w:rsidRPr="004F7DB8">
        <w:rPr>
          <w:color w:val="1A1A1A"/>
        </w:rPr>
        <w:t xml:space="preserve">Welch, K. E. (1999). </w:t>
      </w:r>
      <w:r w:rsidRPr="004F7DB8">
        <w:rPr>
          <w:i/>
          <w:iCs/>
          <w:color w:val="1A1A1A"/>
        </w:rPr>
        <w:t xml:space="preserve">Electric rhetoric: Classical rhetoric, </w:t>
      </w:r>
      <w:proofErr w:type="spellStart"/>
      <w:r w:rsidRPr="004F7DB8">
        <w:rPr>
          <w:i/>
          <w:iCs/>
          <w:color w:val="1A1A1A"/>
        </w:rPr>
        <w:t>oralism</w:t>
      </w:r>
      <w:proofErr w:type="spellEnd"/>
      <w:r w:rsidRPr="004F7DB8">
        <w:rPr>
          <w:i/>
          <w:iCs/>
          <w:color w:val="1A1A1A"/>
        </w:rPr>
        <w:t>, and a new literacy</w:t>
      </w:r>
      <w:r w:rsidRPr="004F7DB8">
        <w:rPr>
          <w:color w:val="1A1A1A"/>
        </w:rPr>
        <w:t>. MIT Press.</w:t>
      </w:r>
    </w:p>
    <w:p w14:paraId="408EE9C8" w14:textId="4163953B" w:rsidR="00646171" w:rsidRPr="004F7DB8" w:rsidRDefault="00646171" w:rsidP="00646171">
      <w:pPr>
        <w:pStyle w:val="NormalWeb"/>
        <w:spacing w:line="480" w:lineRule="auto"/>
        <w:ind w:left="450" w:hanging="450"/>
        <w:rPr>
          <w:color w:val="1A1A1A"/>
        </w:rPr>
      </w:pPr>
      <w:proofErr w:type="spellStart"/>
      <w:r w:rsidRPr="0097378B">
        <w:rPr>
          <w:color w:val="1A1A1A"/>
        </w:rPr>
        <w:t>Wysocki</w:t>
      </w:r>
      <w:proofErr w:type="spellEnd"/>
      <w:r w:rsidRPr="0097378B">
        <w:rPr>
          <w:color w:val="1A1A1A"/>
        </w:rPr>
        <w:t>, A. F., &amp; Johnson-</w:t>
      </w:r>
      <w:proofErr w:type="spellStart"/>
      <w:r w:rsidRPr="0097378B">
        <w:rPr>
          <w:color w:val="1A1A1A"/>
        </w:rPr>
        <w:t>Eilola</w:t>
      </w:r>
      <w:proofErr w:type="spellEnd"/>
      <w:r w:rsidRPr="0097378B">
        <w:rPr>
          <w:color w:val="1A1A1A"/>
        </w:rPr>
        <w:t>, J. (1999). Blinded by the Letter: Why Are We Using Literacy as a Metaphor for Everything Else</w:t>
      </w:r>
      <w:proofErr w:type="gramStart"/>
      <w:r w:rsidRPr="0097378B">
        <w:rPr>
          <w:color w:val="1A1A1A"/>
        </w:rPr>
        <w:t>?.</w:t>
      </w:r>
      <w:proofErr w:type="gramEnd"/>
      <w:r w:rsidRPr="0097378B">
        <w:rPr>
          <w:color w:val="1A1A1A"/>
        </w:rPr>
        <w:t xml:space="preserve"> </w:t>
      </w:r>
      <w:r w:rsidRPr="0097378B">
        <w:rPr>
          <w:i/>
          <w:iCs/>
          <w:color w:val="1A1A1A"/>
        </w:rPr>
        <w:t>Passions, pedagogies, and 21st century technologies</w:t>
      </w:r>
      <w:r w:rsidRPr="0097378B">
        <w:rPr>
          <w:color w:val="1A1A1A"/>
        </w:rPr>
        <w:t>, 349-368.</w:t>
      </w:r>
    </w:p>
    <w:p w14:paraId="45AB71BA" w14:textId="0274AF5B" w:rsidR="00646171" w:rsidRPr="004F7DB8" w:rsidRDefault="00646171" w:rsidP="00646171">
      <w:pPr>
        <w:pStyle w:val="NormalWeb"/>
        <w:spacing w:line="480" w:lineRule="auto"/>
        <w:ind w:left="450" w:hanging="450"/>
        <w:rPr>
          <w:color w:val="1A1A1A"/>
        </w:rPr>
      </w:pPr>
      <w:proofErr w:type="spellStart"/>
      <w:r w:rsidRPr="00A708D2">
        <w:rPr>
          <w:color w:val="1A1A1A"/>
          <w:highlight w:val="green"/>
        </w:rPr>
        <w:t>Zappen</w:t>
      </w:r>
      <w:proofErr w:type="spellEnd"/>
      <w:r w:rsidRPr="00A708D2">
        <w:rPr>
          <w:color w:val="1A1A1A"/>
          <w:highlight w:val="green"/>
        </w:rPr>
        <w:t xml:space="preserve">, J. P. (2005). Digital rhetoric: Toward an integrated theory. </w:t>
      </w:r>
      <w:proofErr w:type="gramStart"/>
      <w:r w:rsidRPr="00A708D2">
        <w:rPr>
          <w:i/>
          <w:iCs/>
          <w:color w:val="1A1A1A"/>
          <w:highlight w:val="green"/>
        </w:rPr>
        <w:t>Technical Communication Quarterly</w:t>
      </w:r>
      <w:r w:rsidRPr="00A708D2">
        <w:rPr>
          <w:color w:val="1A1A1A"/>
          <w:highlight w:val="green"/>
        </w:rPr>
        <w:t xml:space="preserve">, </w:t>
      </w:r>
      <w:r w:rsidRPr="00A708D2">
        <w:rPr>
          <w:i/>
          <w:iCs/>
          <w:color w:val="1A1A1A"/>
          <w:highlight w:val="green"/>
        </w:rPr>
        <w:t>14</w:t>
      </w:r>
      <w:r w:rsidRPr="00A708D2">
        <w:rPr>
          <w:color w:val="1A1A1A"/>
          <w:highlight w:val="green"/>
        </w:rPr>
        <w:t>(3), 319-325.</w:t>
      </w:r>
      <w:proofErr w:type="gramEnd"/>
    </w:p>
    <w:p w14:paraId="4A4AFBAF" w14:textId="77777777" w:rsidR="00646171" w:rsidRPr="00BE32B8" w:rsidRDefault="00646171" w:rsidP="007C3103">
      <w:pPr>
        <w:spacing w:line="240" w:lineRule="auto"/>
        <w:ind w:firstLine="360"/>
        <w:rPr>
          <w:rFonts w:ascii="Times New Roman" w:hAnsi="Times New Roman" w:cs="Times New Roman"/>
          <w:sz w:val="24"/>
          <w:szCs w:val="24"/>
        </w:rPr>
      </w:pPr>
    </w:p>
    <w:sectPr w:rsidR="00646171" w:rsidRPr="00BE32B8">
      <w:headerReference w:type="default" r:id="rId9"/>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6-02-28T21:06:00Z" w:initials="JF">
    <w:p w14:paraId="1FAF016E" w14:textId="20FB3224" w:rsidR="009D2D1A" w:rsidRDefault="009D2D1A">
      <w:pPr>
        <w:pStyle w:val="CommentText"/>
      </w:pPr>
      <w:r>
        <w:rPr>
          <w:rStyle w:val="CommentReference"/>
        </w:rPr>
        <w:annotationRef/>
      </w:r>
      <w:r>
        <w:t xml:space="preserve">Bring in </w:t>
      </w:r>
      <w:proofErr w:type="spellStart"/>
      <w:r>
        <w:t>Wysocki</w:t>
      </w:r>
      <w:proofErr w:type="spellEnd"/>
      <w:r>
        <w:t xml:space="preserve"> </w:t>
      </w:r>
      <w:proofErr w:type="spellStart"/>
      <w:r>
        <w:t>JonesOLA</w:t>
      </w:r>
      <w:proofErr w:type="spellEnd"/>
    </w:p>
  </w:comment>
  <w:comment w:id="1" w:author="J F" w:date="2016-03-14T23:47:00Z" w:initials="JF">
    <w:p w14:paraId="3C2A5BB2" w14:textId="3D5A6CD7" w:rsidR="009D2D1A" w:rsidRDefault="009D2D1A">
      <w:pPr>
        <w:pStyle w:val="CommentText"/>
      </w:pPr>
      <w:r>
        <w:rPr>
          <w:rStyle w:val="CommentReference"/>
        </w:rPr>
        <w:annotationRef/>
      </w:r>
      <w:r>
        <w:t>To Delete or not to Delete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ADE71" w14:textId="77777777" w:rsidR="009D2D1A" w:rsidRDefault="009D2D1A">
      <w:pPr>
        <w:spacing w:after="0" w:line="240" w:lineRule="auto"/>
      </w:pPr>
      <w:r>
        <w:separator/>
      </w:r>
    </w:p>
  </w:endnote>
  <w:endnote w:type="continuationSeparator" w:id="0">
    <w:p w14:paraId="0023541D" w14:textId="77777777" w:rsidR="009D2D1A" w:rsidRDefault="009D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73EBD" w14:textId="77777777" w:rsidR="009D2D1A" w:rsidRDefault="009D2D1A">
      <w:pPr>
        <w:spacing w:after="0" w:line="240" w:lineRule="auto"/>
      </w:pPr>
      <w:r>
        <w:separator/>
      </w:r>
    </w:p>
  </w:footnote>
  <w:footnote w:type="continuationSeparator" w:id="0">
    <w:p w14:paraId="57EB9040" w14:textId="77777777" w:rsidR="009D2D1A" w:rsidRDefault="009D2D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B45A" w14:textId="77777777" w:rsidR="009D2D1A" w:rsidRDefault="009D2D1A">
    <w:pPr>
      <w:pStyle w:val="Header"/>
      <w:tabs>
        <w:tab w:val="center" w:pos="9483"/>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08"/>
    <w:rsid w:val="00007C8A"/>
    <w:rsid w:val="00020820"/>
    <w:rsid w:val="000212ED"/>
    <w:rsid w:val="00031A43"/>
    <w:rsid w:val="00077ABA"/>
    <w:rsid w:val="00084BA1"/>
    <w:rsid w:val="000A2613"/>
    <w:rsid w:val="000B08E4"/>
    <w:rsid w:val="000C4894"/>
    <w:rsid w:val="000C6123"/>
    <w:rsid w:val="000D4D17"/>
    <w:rsid w:val="00100C08"/>
    <w:rsid w:val="001263CE"/>
    <w:rsid w:val="00126504"/>
    <w:rsid w:val="0013734C"/>
    <w:rsid w:val="00145D4A"/>
    <w:rsid w:val="00152CEA"/>
    <w:rsid w:val="001718E6"/>
    <w:rsid w:val="00173D32"/>
    <w:rsid w:val="00177311"/>
    <w:rsid w:val="001C324D"/>
    <w:rsid w:val="001E280A"/>
    <w:rsid w:val="001E6513"/>
    <w:rsid w:val="0020506F"/>
    <w:rsid w:val="00284210"/>
    <w:rsid w:val="00284C9E"/>
    <w:rsid w:val="00292FEC"/>
    <w:rsid w:val="002A1572"/>
    <w:rsid w:val="002A5F64"/>
    <w:rsid w:val="002B04BE"/>
    <w:rsid w:val="002B6E1C"/>
    <w:rsid w:val="002C4884"/>
    <w:rsid w:val="00311E43"/>
    <w:rsid w:val="00313A95"/>
    <w:rsid w:val="00314520"/>
    <w:rsid w:val="00326755"/>
    <w:rsid w:val="00334984"/>
    <w:rsid w:val="00341BE7"/>
    <w:rsid w:val="00345B77"/>
    <w:rsid w:val="003574A6"/>
    <w:rsid w:val="00373DB1"/>
    <w:rsid w:val="003836F8"/>
    <w:rsid w:val="003B1C26"/>
    <w:rsid w:val="003D1884"/>
    <w:rsid w:val="003D6DD2"/>
    <w:rsid w:val="00433F33"/>
    <w:rsid w:val="00455081"/>
    <w:rsid w:val="00456685"/>
    <w:rsid w:val="004576BC"/>
    <w:rsid w:val="00461667"/>
    <w:rsid w:val="004952F9"/>
    <w:rsid w:val="004E01CD"/>
    <w:rsid w:val="004E1D16"/>
    <w:rsid w:val="004F5CE7"/>
    <w:rsid w:val="00503274"/>
    <w:rsid w:val="005032FD"/>
    <w:rsid w:val="005140B7"/>
    <w:rsid w:val="005143E0"/>
    <w:rsid w:val="00546F2C"/>
    <w:rsid w:val="00562CD3"/>
    <w:rsid w:val="00592C5A"/>
    <w:rsid w:val="005D38CF"/>
    <w:rsid w:val="005E5B0E"/>
    <w:rsid w:val="00612257"/>
    <w:rsid w:val="006325E5"/>
    <w:rsid w:val="00641169"/>
    <w:rsid w:val="00646171"/>
    <w:rsid w:val="00666F0D"/>
    <w:rsid w:val="00672341"/>
    <w:rsid w:val="00691931"/>
    <w:rsid w:val="006953D6"/>
    <w:rsid w:val="006970DE"/>
    <w:rsid w:val="006B7E24"/>
    <w:rsid w:val="006C75B5"/>
    <w:rsid w:val="006D25FC"/>
    <w:rsid w:val="00722631"/>
    <w:rsid w:val="00735DDB"/>
    <w:rsid w:val="007A66C9"/>
    <w:rsid w:val="007A7BE6"/>
    <w:rsid w:val="007C3103"/>
    <w:rsid w:val="007C507C"/>
    <w:rsid w:val="007D36DA"/>
    <w:rsid w:val="007E2AA6"/>
    <w:rsid w:val="0081353A"/>
    <w:rsid w:val="00827D27"/>
    <w:rsid w:val="00833255"/>
    <w:rsid w:val="008448A9"/>
    <w:rsid w:val="00860982"/>
    <w:rsid w:val="008A6656"/>
    <w:rsid w:val="008E19EC"/>
    <w:rsid w:val="00904029"/>
    <w:rsid w:val="00921ABE"/>
    <w:rsid w:val="00932E32"/>
    <w:rsid w:val="009418ED"/>
    <w:rsid w:val="009449F3"/>
    <w:rsid w:val="009465C3"/>
    <w:rsid w:val="00947C8A"/>
    <w:rsid w:val="00960D0C"/>
    <w:rsid w:val="0098651B"/>
    <w:rsid w:val="009A4FD2"/>
    <w:rsid w:val="009A5BA5"/>
    <w:rsid w:val="009D2D1A"/>
    <w:rsid w:val="009E4AFA"/>
    <w:rsid w:val="009E4E13"/>
    <w:rsid w:val="00A02A3A"/>
    <w:rsid w:val="00A35826"/>
    <w:rsid w:val="00A400E6"/>
    <w:rsid w:val="00A51C02"/>
    <w:rsid w:val="00A7366D"/>
    <w:rsid w:val="00A91EBB"/>
    <w:rsid w:val="00A95661"/>
    <w:rsid w:val="00AA1907"/>
    <w:rsid w:val="00AB3344"/>
    <w:rsid w:val="00AC1AFC"/>
    <w:rsid w:val="00AF7EFE"/>
    <w:rsid w:val="00B14FB3"/>
    <w:rsid w:val="00B277C4"/>
    <w:rsid w:val="00B27A38"/>
    <w:rsid w:val="00B33FC8"/>
    <w:rsid w:val="00B42D78"/>
    <w:rsid w:val="00B4674E"/>
    <w:rsid w:val="00B54868"/>
    <w:rsid w:val="00B574EE"/>
    <w:rsid w:val="00B73C18"/>
    <w:rsid w:val="00B93C78"/>
    <w:rsid w:val="00B94000"/>
    <w:rsid w:val="00BA6335"/>
    <w:rsid w:val="00BB2837"/>
    <w:rsid w:val="00BB28CE"/>
    <w:rsid w:val="00BD33CE"/>
    <w:rsid w:val="00BD526C"/>
    <w:rsid w:val="00BE17EB"/>
    <w:rsid w:val="00BE32B8"/>
    <w:rsid w:val="00BE34B9"/>
    <w:rsid w:val="00BF1C62"/>
    <w:rsid w:val="00BF587E"/>
    <w:rsid w:val="00C066FC"/>
    <w:rsid w:val="00C304EF"/>
    <w:rsid w:val="00C4213E"/>
    <w:rsid w:val="00C4429F"/>
    <w:rsid w:val="00C5247E"/>
    <w:rsid w:val="00C534E8"/>
    <w:rsid w:val="00C55061"/>
    <w:rsid w:val="00C85B3C"/>
    <w:rsid w:val="00C90E12"/>
    <w:rsid w:val="00CD46BB"/>
    <w:rsid w:val="00CD5A5F"/>
    <w:rsid w:val="00CE04F9"/>
    <w:rsid w:val="00D33444"/>
    <w:rsid w:val="00D47680"/>
    <w:rsid w:val="00D61B83"/>
    <w:rsid w:val="00D6427F"/>
    <w:rsid w:val="00DA4610"/>
    <w:rsid w:val="00DD0572"/>
    <w:rsid w:val="00DE0EBB"/>
    <w:rsid w:val="00E10C0F"/>
    <w:rsid w:val="00E1264C"/>
    <w:rsid w:val="00E45066"/>
    <w:rsid w:val="00E46ABD"/>
    <w:rsid w:val="00E5022B"/>
    <w:rsid w:val="00E77486"/>
    <w:rsid w:val="00E85009"/>
    <w:rsid w:val="00ED3308"/>
    <w:rsid w:val="00ED7F70"/>
    <w:rsid w:val="00EE260D"/>
    <w:rsid w:val="00EE2CFF"/>
    <w:rsid w:val="00EE490A"/>
    <w:rsid w:val="00EF041B"/>
    <w:rsid w:val="00F146D8"/>
    <w:rsid w:val="00F17390"/>
    <w:rsid w:val="00F469ED"/>
    <w:rsid w:val="00F70424"/>
    <w:rsid w:val="00F87174"/>
    <w:rsid w:val="00FC619E"/>
    <w:rsid w:val="00FF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3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2" w:lineRule="auto"/>
    </w:pPr>
    <w:rPr>
      <w:rFonts w:ascii="Calibri" w:eastAsia="SimSun" w:hAnsi="Calibri" w:cs="Calibri"/>
      <w:color w:val="00000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lang w:val="en-US" w:eastAsia="en-US" w:bidi="en-US"/>
    </w:rPr>
  </w:style>
  <w:style w:type="character" w:customStyle="1" w:styleId="ListLabel1">
    <w:name w:val="ListLabel 1"/>
    <w:rPr>
      <w:sz w:val="20"/>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NormalWeb">
    <w:name w:val="Normal (Web)"/>
    <w:basedOn w:val="Normal"/>
    <w:uiPriority w:val="99"/>
    <w:pPr>
      <w:spacing w:before="28" w:after="28"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D7F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F70"/>
    <w:rPr>
      <w:rFonts w:ascii="Lucida Grande" w:eastAsia="SimSun" w:hAnsi="Lucida Grande" w:cs="Lucida Grande"/>
      <w:color w:val="00000A"/>
      <w:sz w:val="18"/>
      <w:szCs w:val="18"/>
      <w:lang w:eastAsia="en-US"/>
    </w:rPr>
  </w:style>
  <w:style w:type="character" w:styleId="CommentReference">
    <w:name w:val="annotation reference"/>
    <w:basedOn w:val="DefaultParagraphFont"/>
    <w:uiPriority w:val="99"/>
    <w:semiHidden/>
    <w:unhideWhenUsed/>
    <w:rsid w:val="00DA4610"/>
    <w:rPr>
      <w:sz w:val="18"/>
      <w:szCs w:val="18"/>
    </w:rPr>
  </w:style>
  <w:style w:type="paragraph" w:styleId="CommentText">
    <w:name w:val="annotation text"/>
    <w:basedOn w:val="Normal"/>
    <w:link w:val="CommentTextChar"/>
    <w:uiPriority w:val="99"/>
    <w:semiHidden/>
    <w:unhideWhenUsed/>
    <w:rsid w:val="00DA4610"/>
    <w:pPr>
      <w:spacing w:line="240" w:lineRule="auto"/>
    </w:pPr>
    <w:rPr>
      <w:sz w:val="24"/>
      <w:szCs w:val="24"/>
    </w:rPr>
  </w:style>
  <w:style w:type="character" w:customStyle="1" w:styleId="CommentTextChar">
    <w:name w:val="Comment Text Char"/>
    <w:basedOn w:val="DefaultParagraphFont"/>
    <w:link w:val="CommentText"/>
    <w:uiPriority w:val="99"/>
    <w:semiHidden/>
    <w:rsid w:val="00DA4610"/>
    <w:rPr>
      <w:rFonts w:ascii="Calibri" w:eastAsia="SimSun" w:hAnsi="Calibri" w:cs="Calibri"/>
      <w:color w:val="00000A"/>
      <w:lang w:eastAsia="en-US"/>
    </w:rPr>
  </w:style>
  <w:style w:type="paragraph" w:styleId="CommentSubject">
    <w:name w:val="annotation subject"/>
    <w:basedOn w:val="CommentText"/>
    <w:next w:val="CommentText"/>
    <w:link w:val="CommentSubjectChar"/>
    <w:uiPriority w:val="99"/>
    <w:semiHidden/>
    <w:unhideWhenUsed/>
    <w:rsid w:val="00DA4610"/>
    <w:rPr>
      <w:b/>
      <w:bCs/>
      <w:sz w:val="20"/>
      <w:szCs w:val="20"/>
    </w:rPr>
  </w:style>
  <w:style w:type="character" w:customStyle="1" w:styleId="CommentSubjectChar">
    <w:name w:val="Comment Subject Char"/>
    <w:basedOn w:val="CommentTextChar"/>
    <w:link w:val="CommentSubject"/>
    <w:uiPriority w:val="99"/>
    <w:semiHidden/>
    <w:rsid w:val="00DA4610"/>
    <w:rPr>
      <w:rFonts w:ascii="Calibri" w:eastAsia="SimSun" w:hAnsi="Calibri" w:cs="Calibri"/>
      <w:b/>
      <w:bCs/>
      <w:color w:val="00000A"/>
      <w:sz w:val="20"/>
      <w:szCs w:val="20"/>
      <w:lang w:eastAsia="en-US"/>
    </w:rPr>
  </w:style>
  <w:style w:type="character" w:styleId="Hyperlink">
    <w:name w:val="Hyperlink"/>
    <w:uiPriority w:val="99"/>
    <w:semiHidden/>
    <w:unhideWhenUsed/>
    <w:rsid w:val="0064617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2" w:lineRule="auto"/>
    </w:pPr>
    <w:rPr>
      <w:rFonts w:ascii="Calibri" w:eastAsia="SimSun" w:hAnsi="Calibri" w:cs="Calibri"/>
      <w:color w:val="00000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lang w:val="en-US" w:eastAsia="en-US" w:bidi="en-US"/>
    </w:rPr>
  </w:style>
  <w:style w:type="character" w:customStyle="1" w:styleId="ListLabel1">
    <w:name w:val="ListLabel 1"/>
    <w:rPr>
      <w:sz w:val="20"/>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NormalWeb">
    <w:name w:val="Normal (Web)"/>
    <w:basedOn w:val="Normal"/>
    <w:uiPriority w:val="99"/>
    <w:pPr>
      <w:spacing w:before="28" w:after="28"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D7F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F70"/>
    <w:rPr>
      <w:rFonts w:ascii="Lucida Grande" w:eastAsia="SimSun" w:hAnsi="Lucida Grande" w:cs="Lucida Grande"/>
      <w:color w:val="00000A"/>
      <w:sz w:val="18"/>
      <w:szCs w:val="18"/>
      <w:lang w:eastAsia="en-US"/>
    </w:rPr>
  </w:style>
  <w:style w:type="character" w:styleId="CommentReference">
    <w:name w:val="annotation reference"/>
    <w:basedOn w:val="DefaultParagraphFont"/>
    <w:uiPriority w:val="99"/>
    <w:semiHidden/>
    <w:unhideWhenUsed/>
    <w:rsid w:val="00DA4610"/>
    <w:rPr>
      <w:sz w:val="18"/>
      <w:szCs w:val="18"/>
    </w:rPr>
  </w:style>
  <w:style w:type="paragraph" w:styleId="CommentText">
    <w:name w:val="annotation text"/>
    <w:basedOn w:val="Normal"/>
    <w:link w:val="CommentTextChar"/>
    <w:uiPriority w:val="99"/>
    <w:semiHidden/>
    <w:unhideWhenUsed/>
    <w:rsid w:val="00DA4610"/>
    <w:pPr>
      <w:spacing w:line="240" w:lineRule="auto"/>
    </w:pPr>
    <w:rPr>
      <w:sz w:val="24"/>
      <w:szCs w:val="24"/>
    </w:rPr>
  </w:style>
  <w:style w:type="character" w:customStyle="1" w:styleId="CommentTextChar">
    <w:name w:val="Comment Text Char"/>
    <w:basedOn w:val="DefaultParagraphFont"/>
    <w:link w:val="CommentText"/>
    <w:uiPriority w:val="99"/>
    <w:semiHidden/>
    <w:rsid w:val="00DA4610"/>
    <w:rPr>
      <w:rFonts w:ascii="Calibri" w:eastAsia="SimSun" w:hAnsi="Calibri" w:cs="Calibri"/>
      <w:color w:val="00000A"/>
      <w:lang w:eastAsia="en-US"/>
    </w:rPr>
  </w:style>
  <w:style w:type="paragraph" w:styleId="CommentSubject">
    <w:name w:val="annotation subject"/>
    <w:basedOn w:val="CommentText"/>
    <w:next w:val="CommentText"/>
    <w:link w:val="CommentSubjectChar"/>
    <w:uiPriority w:val="99"/>
    <w:semiHidden/>
    <w:unhideWhenUsed/>
    <w:rsid w:val="00DA4610"/>
    <w:rPr>
      <w:b/>
      <w:bCs/>
      <w:sz w:val="20"/>
      <w:szCs w:val="20"/>
    </w:rPr>
  </w:style>
  <w:style w:type="character" w:customStyle="1" w:styleId="CommentSubjectChar">
    <w:name w:val="Comment Subject Char"/>
    <w:basedOn w:val="CommentTextChar"/>
    <w:link w:val="CommentSubject"/>
    <w:uiPriority w:val="99"/>
    <w:semiHidden/>
    <w:rsid w:val="00DA4610"/>
    <w:rPr>
      <w:rFonts w:ascii="Calibri" w:eastAsia="SimSun" w:hAnsi="Calibri" w:cs="Calibri"/>
      <w:b/>
      <w:bCs/>
      <w:color w:val="00000A"/>
      <w:sz w:val="20"/>
      <w:szCs w:val="20"/>
      <w:lang w:eastAsia="en-US"/>
    </w:rPr>
  </w:style>
  <w:style w:type="character" w:styleId="Hyperlink">
    <w:name w:val="Hyperlink"/>
    <w:uiPriority w:val="99"/>
    <w:semiHidden/>
    <w:unhideWhenUsed/>
    <w:rsid w:val="00646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1036</Words>
  <Characters>5909</Characters>
  <Application>Microsoft Macintosh Word</Application>
  <DocSecurity>0</DocSecurity>
  <Lines>49</Lines>
  <Paragraphs>13</Paragraphs>
  <ScaleCrop>false</ScaleCrop>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Gover</dc:creator>
  <cp:lastModifiedBy>J F</cp:lastModifiedBy>
  <cp:revision>6</cp:revision>
  <dcterms:created xsi:type="dcterms:W3CDTF">2016-03-15T04:51:00Z</dcterms:created>
  <dcterms:modified xsi:type="dcterms:W3CDTF">2016-03-15T06:01:00Z</dcterms:modified>
</cp:coreProperties>
</file>