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B7C0D" w14:textId="3E3FBEBA" w:rsidR="00BA39C2" w:rsidRPr="006611C7" w:rsidRDefault="0062741A" w:rsidP="00CD1328">
      <w:pPr>
        <w:spacing w:line="480" w:lineRule="auto"/>
        <w:ind w:firstLine="720"/>
        <w:rPr>
          <w:rFonts w:ascii="Times New Roman" w:hAnsi="Times New Roman" w:cs="Times New Roman"/>
        </w:rPr>
      </w:pPr>
      <w:r w:rsidRPr="006611C7">
        <w:rPr>
          <w:rFonts w:ascii="Times New Roman" w:hAnsi="Times New Roman" w:cs="Times New Roman"/>
        </w:rPr>
        <w:t>The intersection of literacy and technology represents a vast expanse of study where many scholars address, and critique areas of concern in digital rhetoric and how these issues may or may not impact writing. Much like rhetoric, digital rhetoric has no clear and generally agreed upon definition. With many different definitions there are various similar and conflicting approaches to digital rhetoric studies. Current scholarship provides a large amount of attention to defining digital rhetoric, understanding what it means, and developing theories based on these definitions and understandings. The abundan</w:t>
      </w:r>
      <w:r w:rsidR="0046796A" w:rsidRPr="006611C7">
        <w:rPr>
          <w:rFonts w:ascii="Times New Roman" w:hAnsi="Times New Roman" w:cs="Times New Roman"/>
        </w:rPr>
        <w:t>ce of theories has led to a limited and limiting number</w:t>
      </w:r>
      <w:r w:rsidRPr="006611C7">
        <w:rPr>
          <w:rFonts w:ascii="Times New Roman" w:hAnsi="Times New Roman" w:cs="Times New Roman"/>
        </w:rPr>
        <w:t xml:space="preserve"> of scholarly </w:t>
      </w:r>
      <w:proofErr w:type="gramStart"/>
      <w:r w:rsidRPr="006611C7">
        <w:rPr>
          <w:rFonts w:ascii="Times New Roman" w:hAnsi="Times New Roman" w:cs="Times New Roman"/>
        </w:rPr>
        <w:t>work</w:t>
      </w:r>
      <w:proofErr w:type="gramEnd"/>
      <w:r w:rsidRPr="006611C7">
        <w:rPr>
          <w:rFonts w:ascii="Times New Roman" w:hAnsi="Times New Roman" w:cs="Times New Roman"/>
        </w:rPr>
        <w:t xml:space="preserve"> in application. There exist numerous appeals to scholars to critically address and think about the role of technology in the classroom, its social use and the implications of both in our daily lives and writing. Digital rhetoric can no longer to afford to primarily focus on theory, and/or build upon preexisting theories.</w:t>
      </w:r>
      <w:r w:rsidR="00220797" w:rsidRPr="006611C7">
        <w:rPr>
          <w:rFonts w:ascii="Times New Roman" w:hAnsi="Times New Roman" w:cs="Times New Roman"/>
        </w:rPr>
        <w:t xml:space="preserve"> As a subfield of Rhetoric &amp; Composition it </w:t>
      </w:r>
      <w:r w:rsidR="00220797" w:rsidRPr="006611C7">
        <w:rPr>
          <w:rFonts w:ascii="Times New Roman" w:hAnsi="Times New Roman" w:cs="Times New Roman"/>
          <w:highlight w:val="green"/>
        </w:rPr>
        <w:t>must</w:t>
      </w:r>
      <w:r w:rsidR="00D42682" w:rsidRPr="006611C7">
        <w:rPr>
          <w:rFonts w:ascii="Times New Roman" w:hAnsi="Times New Roman" w:cs="Times New Roman"/>
          <w:highlight w:val="green"/>
        </w:rPr>
        <w:t xml:space="preserve"> (___________)</w:t>
      </w:r>
    </w:p>
    <w:p w14:paraId="72ECE1F6" w14:textId="35C1300B" w:rsidR="0046796A" w:rsidRPr="006611C7" w:rsidRDefault="0046796A" w:rsidP="00CD1328">
      <w:pPr>
        <w:spacing w:line="480" w:lineRule="auto"/>
        <w:ind w:firstLine="720"/>
        <w:rPr>
          <w:rFonts w:ascii="Times New Roman" w:hAnsi="Times New Roman" w:cs="Times New Roman"/>
        </w:rPr>
      </w:pPr>
      <w:r w:rsidRPr="006611C7">
        <w:rPr>
          <w:rFonts w:ascii="Times New Roman" w:hAnsi="Times New Roman" w:cs="Times New Roman"/>
        </w:rPr>
        <w:t>This paper aims to identify the various definitions of digital rheto</w:t>
      </w:r>
      <w:r w:rsidR="00C63486" w:rsidRPr="006611C7">
        <w:rPr>
          <w:rFonts w:ascii="Times New Roman" w:hAnsi="Times New Roman" w:cs="Times New Roman"/>
        </w:rPr>
        <w:t>ric and the pedagogical practices linked to them</w:t>
      </w:r>
      <w:r w:rsidRPr="006611C7">
        <w:rPr>
          <w:rFonts w:ascii="Times New Roman" w:hAnsi="Times New Roman" w:cs="Times New Roman"/>
        </w:rPr>
        <w:t xml:space="preserve"> by categorizing them into three separate epistemologies. </w:t>
      </w:r>
      <w:r w:rsidR="00C63486" w:rsidRPr="006611C7">
        <w:rPr>
          <w:rFonts w:ascii="Times New Roman" w:hAnsi="Times New Roman" w:cs="Times New Roman"/>
        </w:rPr>
        <w:t xml:space="preserve">The categories will then </w:t>
      </w:r>
      <w:r w:rsidR="00220797" w:rsidRPr="006611C7">
        <w:rPr>
          <w:rFonts w:ascii="Times New Roman" w:hAnsi="Times New Roman" w:cs="Times New Roman"/>
        </w:rPr>
        <w:t xml:space="preserve">be </w:t>
      </w:r>
      <w:r w:rsidR="00D42682" w:rsidRPr="006611C7">
        <w:rPr>
          <w:rFonts w:ascii="Times New Roman" w:hAnsi="Times New Roman" w:cs="Times New Roman"/>
        </w:rPr>
        <w:t>linked to current pedagogical practices commonly associated with them,</w:t>
      </w:r>
    </w:p>
    <w:p w14:paraId="4F5CD6A9" w14:textId="77777777" w:rsidR="00D42682" w:rsidRPr="006611C7" w:rsidRDefault="00D42682" w:rsidP="00D42682">
      <w:pPr>
        <w:spacing w:line="480" w:lineRule="auto"/>
        <w:rPr>
          <w:rFonts w:ascii="Times New Roman" w:hAnsi="Times New Roman" w:cs="Times New Roman"/>
          <w:b/>
        </w:rPr>
      </w:pPr>
      <w:r w:rsidRPr="006611C7">
        <w:rPr>
          <w:rFonts w:ascii="Times New Roman" w:hAnsi="Times New Roman" w:cs="Times New Roman"/>
          <w:b/>
        </w:rPr>
        <w:t>Research Questions</w:t>
      </w:r>
    </w:p>
    <w:p w14:paraId="37A3E1DE" w14:textId="77777777" w:rsidR="00D42682" w:rsidRPr="006611C7" w:rsidRDefault="00D42682" w:rsidP="00D42682">
      <w:pPr>
        <w:pStyle w:val="ListParagraph"/>
        <w:numPr>
          <w:ilvl w:val="0"/>
          <w:numId w:val="2"/>
        </w:numPr>
        <w:suppressAutoHyphens w:val="0"/>
        <w:spacing w:after="0" w:line="240" w:lineRule="auto"/>
        <w:rPr>
          <w:rFonts w:ascii="Times New Roman" w:eastAsiaTheme="minorEastAsia" w:hAnsi="Times New Roman" w:cs="Times New Roman"/>
          <w:color w:val="auto"/>
          <w:sz w:val="24"/>
          <w:szCs w:val="24"/>
          <w:lang w:eastAsia="ja-JP"/>
        </w:rPr>
      </w:pPr>
      <w:r w:rsidRPr="006611C7">
        <w:rPr>
          <w:rFonts w:ascii="Times New Roman" w:eastAsiaTheme="minorEastAsia" w:hAnsi="Times New Roman" w:cs="Times New Roman"/>
          <w:color w:val="auto"/>
          <w:sz w:val="24"/>
          <w:szCs w:val="24"/>
          <w:lang w:eastAsia="ja-JP"/>
        </w:rPr>
        <w:t xml:space="preserve">How do the various definitions of digital rhetoric affect composition pedagogy and approach to digital literacies in the field of rhetoric? </w:t>
      </w:r>
    </w:p>
    <w:p w14:paraId="251CDEA3" w14:textId="77777777" w:rsidR="00D42682" w:rsidRPr="006611C7" w:rsidRDefault="00D42682" w:rsidP="00D42682">
      <w:pPr>
        <w:rPr>
          <w:rFonts w:ascii="Times New Roman" w:hAnsi="Times New Roman" w:cs="Times New Roman"/>
          <w:lang w:eastAsia="ja-JP"/>
        </w:rPr>
      </w:pPr>
    </w:p>
    <w:p w14:paraId="5F95D6A6" w14:textId="77777777" w:rsidR="00D42682" w:rsidRPr="006611C7" w:rsidRDefault="00D42682" w:rsidP="00D42682">
      <w:pPr>
        <w:pStyle w:val="ListParagraph"/>
        <w:numPr>
          <w:ilvl w:val="0"/>
          <w:numId w:val="2"/>
        </w:numPr>
        <w:suppressAutoHyphens w:val="0"/>
        <w:spacing w:after="0" w:line="240" w:lineRule="auto"/>
        <w:rPr>
          <w:rFonts w:ascii="Times New Roman" w:eastAsiaTheme="minorEastAsia" w:hAnsi="Times New Roman" w:cs="Times New Roman"/>
          <w:color w:val="auto"/>
          <w:sz w:val="24"/>
          <w:szCs w:val="24"/>
          <w:lang w:eastAsia="ja-JP"/>
        </w:rPr>
      </w:pPr>
      <w:r w:rsidRPr="006611C7">
        <w:rPr>
          <w:rFonts w:ascii="Times New Roman" w:hAnsi="Times New Roman" w:cs="Times New Roman"/>
          <w:sz w:val="24"/>
          <w:szCs w:val="24"/>
        </w:rPr>
        <w:t>What theories in digital rhetoric need to be applied and incorporated in assignments?</w:t>
      </w:r>
    </w:p>
    <w:p w14:paraId="12588A6E" w14:textId="77777777" w:rsidR="00D42682" w:rsidRPr="006611C7" w:rsidRDefault="00D42682" w:rsidP="00D42682">
      <w:pPr>
        <w:rPr>
          <w:rFonts w:ascii="Times New Roman" w:hAnsi="Times New Roman" w:cs="Times New Roman"/>
          <w:lang w:eastAsia="ja-JP"/>
        </w:rPr>
      </w:pPr>
    </w:p>
    <w:p w14:paraId="69C3558E" w14:textId="77777777" w:rsidR="00D42682" w:rsidRPr="006611C7" w:rsidRDefault="00D42682" w:rsidP="00D42682">
      <w:pPr>
        <w:pStyle w:val="ListParagraph"/>
        <w:numPr>
          <w:ilvl w:val="0"/>
          <w:numId w:val="2"/>
        </w:numPr>
        <w:suppressAutoHyphens w:val="0"/>
        <w:spacing w:after="0" w:line="240" w:lineRule="auto"/>
        <w:rPr>
          <w:rFonts w:ascii="Times New Roman" w:hAnsi="Times New Roman" w:cs="Times New Roman"/>
          <w:sz w:val="24"/>
          <w:szCs w:val="24"/>
        </w:rPr>
      </w:pPr>
      <w:r w:rsidRPr="006611C7">
        <w:rPr>
          <w:rFonts w:ascii="Times New Roman" w:hAnsi="Times New Roman" w:cs="Times New Roman"/>
          <w:sz w:val="24"/>
          <w:szCs w:val="24"/>
        </w:rPr>
        <w:t>What types of assignments, and platforms allow for an attempt to bridge the gap between theory and application?</w:t>
      </w:r>
    </w:p>
    <w:p w14:paraId="2E84BFDC" w14:textId="77777777" w:rsidR="00D42682" w:rsidRPr="006611C7" w:rsidRDefault="00D42682" w:rsidP="00CD1328">
      <w:pPr>
        <w:spacing w:line="480" w:lineRule="auto"/>
        <w:ind w:firstLine="720"/>
        <w:rPr>
          <w:rFonts w:ascii="Times New Roman" w:hAnsi="Times New Roman" w:cs="Times New Roman"/>
        </w:rPr>
      </w:pPr>
    </w:p>
    <w:p w14:paraId="333C5B42" w14:textId="77777777" w:rsidR="00C63486" w:rsidRPr="006611C7" w:rsidRDefault="00C63486" w:rsidP="00CD1328">
      <w:pPr>
        <w:spacing w:line="480" w:lineRule="auto"/>
        <w:ind w:firstLine="720"/>
        <w:rPr>
          <w:rFonts w:ascii="Times New Roman" w:hAnsi="Times New Roman" w:cs="Times New Roman"/>
        </w:rPr>
      </w:pPr>
    </w:p>
    <w:p w14:paraId="2D85B870" w14:textId="77777777" w:rsidR="00C63486" w:rsidRPr="006611C7" w:rsidRDefault="00C63486" w:rsidP="00CD1328">
      <w:pPr>
        <w:spacing w:line="480" w:lineRule="auto"/>
        <w:ind w:firstLine="720"/>
        <w:rPr>
          <w:rFonts w:ascii="Times New Roman" w:hAnsi="Times New Roman" w:cs="Times New Roman"/>
        </w:rPr>
      </w:pPr>
    </w:p>
    <w:p w14:paraId="6A66A0E0" w14:textId="66FCA2D0" w:rsidR="00A56D41" w:rsidRPr="006611C7" w:rsidRDefault="004C40DF" w:rsidP="007467B1">
      <w:pPr>
        <w:spacing w:line="480" w:lineRule="auto"/>
        <w:ind w:firstLine="720"/>
        <w:rPr>
          <w:rFonts w:ascii="Times New Roman" w:hAnsi="Times New Roman" w:cs="Times New Roman"/>
          <w:color w:val="1A1A1A"/>
        </w:rPr>
      </w:pPr>
      <w:r w:rsidRPr="006611C7">
        <w:rPr>
          <w:rFonts w:ascii="Times New Roman" w:hAnsi="Times New Roman" w:cs="Times New Roman"/>
        </w:rPr>
        <w:t xml:space="preserve">Continuing work that focuses on theory and not application can lead to what </w:t>
      </w:r>
      <w:proofErr w:type="spellStart"/>
      <w:r w:rsidRPr="006611C7">
        <w:rPr>
          <w:rFonts w:ascii="Times New Roman" w:hAnsi="Times New Roman" w:cs="Times New Roman"/>
          <w:color w:val="1A1A1A"/>
        </w:rPr>
        <w:t>Wysocki</w:t>
      </w:r>
      <w:proofErr w:type="spellEnd"/>
      <w:r w:rsidRPr="006611C7">
        <w:rPr>
          <w:rFonts w:ascii="Times New Roman" w:hAnsi="Times New Roman" w:cs="Times New Roman"/>
          <w:color w:val="1A1A1A"/>
        </w:rPr>
        <w:t>, and Johnson-</w:t>
      </w:r>
      <w:proofErr w:type="spellStart"/>
      <w:r w:rsidRPr="006611C7">
        <w:rPr>
          <w:rFonts w:ascii="Times New Roman" w:hAnsi="Times New Roman" w:cs="Times New Roman"/>
          <w:color w:val="1A1A1A"/>
        </w:rPr>
        <w:t>Eilola</w:t>
      </w:r>
      <w:proofErr w:type="spellEnd"/>
      <w:r w:rsidRPr="006611C7">
        <w:rPr>
          <w:rFonts w:ascii="Times New Roman" w:hAnsi="Times New Roman" w:cs="Times New Roman"/>
          <w:color w:val="1A1A1A"/>
        </w:rPr>
        <w:t xml:space="preserve">, J. </w:t>
      </w:r>
      <w:r w:rsidR="00782997" w:rsidRPr="006611C7">
        <w:rPr>
          <w:rFonts w:ascii="Times New Roman" w:hAnsi="Times New Roman" w:cs="Times New Roman"/>
          <w:color w:val="1A1A1A"/>
        </w:rPr>
        <w:t>refer to as</w:t>
      </w:r>
      <w:r w:rsidR="00C1161F" w:rsidRPr="006611C7">
        <w:rPr>
          <w:rFonts w:ascii="Times New Roman" w:hAnsi="Times New Roman" w:cs="Times New Roman"/>
          <w:color w:val="1A1A1A"/>
        </w:rPr>
        <w:t xml:space="preserve"> an attempt to use literacy to </w:t>
      </w:r>
      <w:r w:rsidR="00782997" w:rsidRPr="006611C7">
        <w:rPr>
          <w:rFonts w:ascii="Times New Roman" w:hAnsi="Times New Roman" w:cs="Times New Roman"/>
          <w:color w:val="1A1A1A"/>
        </w:rPr>
        <w:t>“</w:t>
      </w:r>
      <w:r w:rsidR="00C1161F" w:rsidRPr="006611C7">
        <w:rPr>
          <w:rFonts w:ascii="Times New Roman" w:hAnsi="Times New Roman" w:cs="Times New Roman"/>
          <w:color w:val="1A1A1A"/>
        </w:rPr>
        <w:t>give others some basic, neutral, context-less set of skills whose acquisition will bring the bearer economic and social goods and privileges</w:t>
      </w:r>
      <w:r w:rsidR="00782997" w:rsidRPr="006611C7">
        <w:rPr>
          <w:rFonts w:ascii="Times New Roman" w:hAnsi="Times New Roman" w:cs="Times New Roman"/>
          <w:color w:val="1A1A1A"/>
        </w:rPr>
        <w:t>”</w:t>
      </w:r>
      <w:r w:rsidR="00C1161F" w:rsidRPr="006611C7">
        <w:rPr>
          <w:rFonts w:ascii="Times New Roman" w:hAnsi="Times New Roman" w:cs="Times New Roman"/>
          <w:color w:val="1A1A1A"/>
        </w:rPr>
        <w:t xml:space="preserve"> (p. 352)</w:t>
      </w:r>
      <w:r w:rsidR="007467B1" w:rsidRPr="006611C7">
        <w:rPr>
          <w:rFonts w:ascii="Times New Roman" w:hAnsi="Times New Roman" w:cs="Times New Roman"/>
          <w:color w:val="1A1A1A"/>
        </w:rPr>
        <w:t>. I</w:t>
      </w:r>
      <w:r w:rsidR="00782997" w:rsidRPr="006611C7">
        <w:rPr>
          <w:rFonts w:ascii="Times New Roman" w:hAnsi="Times New Roman" w:cs="Times New Roman"/>
          <w:color w:val="1A1A1A"/>
        </w:rPr>
        <w:t>n their article</w:t>
      </w:r>
      <w:r w:rsidRPr="006611C7">
        <w:rPr>
          <w:rFonts w:ascii="Times New Roman" w:hAnsi="Times New Roman" w:cs="Times New Roman"/>
          <w:color w:val="1A1A1A"/>
        </w:rPr>
        <w:t xml:space="preserve"> </w:t>
      </w:r>
      <w:r w:rsidR="00782997" w:rsidRPr="006611C7">
        <w:rPr>
          <w:rFonts w:ascii="Times New Roman" w:hAnsi="Times New Roman" w:cs="Times New Roman"/>
          <w:color w:val="1A1A1A"/>
        </w:rPr>
        <w:t>“</w:t>
      </w:r>
      <w:r w:rsidRPr="006611C7">
        <w:rPr>
          <w:rFonts w:ascii="Times New Roman" w:hAnsi="Times New Roman" w:cs="Times New Roman"/>
          <w:color w:val="1A1A1A"/>
        </w:rPr>
        <w:t xml:space="preserve">Blinded by the Letter: Why Are We Using Literacy as </w:t>
      </w:r>
      <w:r w:rsidR="00782997" w:rsidRPr="006611C7">
        <w:rPr>
          <w:rFonts w:ascii="Times New Roman" w:hAnsi="Times New Roman" w:cs="Times New Roman"/>
          <w:color w:val="1A1A1A"/>
        </w:rPr>
        <w:t>a Metaphor for Everything Else?”</w:t>
      </w:r>
      <w:r w:rsidR="00BF6985" w:rsidRPr="006611C7">
        <w:rPr>
          <w:rFonts w:ascii="Times New Roman" w:hAnsi="Times New Roman" w:cs="Times New Roman"/>
          <w:color w:val="1A1A1A"/>
        </w:rPr>
        <w:t xml:space="preserve"> they criticize the approach to literacy</w:t>
      </w:r>
      <w:r w:rsidR="00A56D41" w:rsidRPr="006611C7">
        <w:rPr>
          <w:rFonts w:ascii="Times New Roman" w:hAnsi="Times New Roman" w:cs="Times New Roman"/>
          <w:color w:val="1A1A1A"/>
        </w:rPr>
        <w:t xml:space="preserve"> as a skill that equals</w:t>
      </w:r>
      <w:r w:rsidR="00E04C47" w:rsidRPr="006611C7">
        <w:rPr>
          <w:rFonts w:ascii="Times New Roman" w:hAnsi="Times New Roman" w:cs="Times New Roman"/>
          <w:color w:val="1A1A1A"/>
        </w:rPr>
        <w:t xml:space="preserve"> the playing field for all. Doing so </w:t>
      </w:r>
      <w:r w:rsidR="00A56D41" w:rsidRPr="006611C7">
        <w:rPr>
          <w:rFonts w:ascii="Times New Roman" w:hAnsi="Times New Roman" w:cs="Times New Roman"/>
          <w:color w:val="1A1A1A"/>
        </w:rPr>
        <w:t xml:space="preserve">does </w:t>
      </w:r>
      <w:r w:rsidR="00E04C47" w:rsidRPr="006611C7">
        <w:rPr>
          <w:rFonts w:ascii="Times New Roman" w:hAnsi="Times New Roman" w:cs="Times New Roman"/>
          <w:color w:val="1A1A1A"/>
        </w:rPr>
        <w:t xml:space="preserve">not address systemic </w:t>
      </w:r>
      <w:r w:rsidR="00533350" w:rsidRPr="006611C7">
        <w:rPr>
          <w:rFonts w:ascii="Times New Roman" w:hAnsi="Times New Roman" w:cs="Times New Roman"/>
          <w:color w:val="1A1A1A"/>
        </w:rPr>
        <w:t>issues,</w:t>
      </w:r>
      <w:r w:rsidR="00E04C47" w:rsidRPr="006611C7">
        <w:rPr>
          <w:rFonts w:ascii="Times New Roman" w:hAnsi="Times New Roman" w:cs="Times New Roman"/>
          <w:color w:val="1A1A1A"/>
        </w:rPr>
        <w:t xml:space="preserve"> as it </w:t>
      </w:r>
      <w:r w:rsidR="00A56D41" w:rsidRPr="006611C7">
        <w:rPr>
          <w:rFonts w:ascii="Times New Roman" w:hAnsi="Times New Roman" w:cs="Times New Roman"/>
          <w:color w:val="1A1A1A"/>
        </w:rPr>
        <w:t xml:space="preserve">is an assumption that to be literate in any area is to have a set of skills that are both desirable and beneficial. </w:t>
      </w:r>
      <w:r w:rsidR="00B90D3F" w:rsidRPr="006611C7">
        <w:rPr>
          <w:rFonts w:ascii="Times New Roman" w:hAnsi="Times New Roman" w:cs="Times New Roman"/>
          <w:color w:val="1A1A1A"/>
        </w:rPr>
        <w:t xml:space="preserve">Without applying digital rhetoric theories, or devoting more scholarship to the application of these theories there is a high likelihood that curriculum in composition will approach digital rhetoric as an area for students to become literate in working in digital spaces without exploring the relationship between the user and the </w:t>
      </w:r>
      <w:r w:rsidR="00B90D3F" w:rsidRPr="006611C7">
        <w:rPr>
          <w:rFonts w:ascii="Times New Roman" w:hAnsi="Times New Roman" w:cs="Times New Roman"/>
          <w:color w:val="1A1A1A"/>
          <w:highlight w:val="green"/>
        </w:rPr>
        <w:t>technology.</w:t>
      </w:r>
      <w:r w:rsidR="00B90D3F" w:rsidRPr="006611C7">
        <w:rPr>
          <w:rFonts w:ascii="Times New Roman" w:hAnsi="Times New Roman" w:cs="Times New Roman"/>
          <w:color w:val="1A1A1A"/>
        </w:rPr>
        <w:t xml:space="preserve"> </w:t>
      </w:r>
    </w:p>
    <w:p w14:paraId="3BA2D083" w14:textId="35B388F8" w:rsidR="00D711EF" w:rsidRPr="006611C7" w:rsidRDefault="00D711EF" w:rsidP="00D711EF">
      <w:pPr>
        <w:spacing w:line="480" w:lineRule="auto"/>
        <w:rPr>
          <w:rFonts w:ascii="Times New Roman" w:hAnsi="Times New Roman" w:cs="Times New Roman"/>
          <w:b/>
          <w:color w:val="1A1A1A"/>
        </w:rPr>
      </w:pPr>
      <w:r w:rsidRPr="006611C7">
        <w:rPr>
          <w:rFonts w:ascii="Times New Roman" w:hAnsi="Times New Roman" w:cs="Times New Roman"/>
          <w:b/>
          <w:color w:val="1A1A1A"/>
        </w:rPr>
        <w:t>Purpose</w:t>
      </w:r>
      <w:r w:rsidR="00C86C37" w:rsidRPr="006611C7">
        <w:rPr>
          <w:rFonts w:ascii="Times New Roman" w:hAnsi="Times New Roman" w:cs="Times New Roman"/>
          <w:b/>
          <w:color w:val="1A1A1A"/>
        </w:rPr>
        <w:t xml:space="preserve"> (insert panic gif here)</w:t>
      </w:r>
    </w:p>
    <w:p w14:paraId="05202FE2" w14:textId="3ED9A9BF" w:rsidR="004C40DF" w:rsidRPr="006611C7" w:rsidRDefault="004C40DF" w:rsidP="004C40DF">
      <w:pPr>
        <w:spacing w:line="480" w:lineRule="auto"/>
        <w:rPr>
          <w:rFonts w:ascii="Times New Roman" w:hAnsi="Times New Roman" w:cs="Times New Roman"/>
          <w:b/>
        </w:rPr>
      </w:pPr>
      <w:r w:rsidRPr="006611C7">
        <w:rPr>
          <w:rFonts w:ascii="Times New Roman" w:hAnsi="Times New Roman" w:cs="Times New Roman"/>
          <w:b/>
        </w:rPr>
        <w:t>Research Questions</w:t>
      </w:r>
    </w:p>
    <w:p w14:paraId="4628BAE9" w14:textId="77777777" w:rsidR="008F14EB" w:rsidRPr="006611C7" w:rsidRDefault="008F14EB" w:rsidP="008F14EB">
      <w:pPr>
        <w:pStyle w:val="ListParagraph"/>
        <w:numPr>
          <w:ilvl w:val="0"/>
          <w:numId w:val="2"/>
        </w:numPr>
        <w:suppressAutoHyphens w:val="0"/>
        <w:spacing w:after="0" w:line="240" w:lineRule="auto"/>
        <w:rPr>
          <w:rFonts w:ascii="Times New Roman" w:eastAsiaTheme="minorEastAsia" w:hAnsi="Times New Roman" w:cs="Times New Roman"/>
          <w:color w:val="auto"/>
          <w:sz w:val="24"/>
          <w:szCs w:val="24"/>
          <w:lang w:eastAsia="ja-JP"/>
        </w:rPr>
      </w:pPr>
      <w:r w:rsidRPr="006611C7">
        <w:rPr>
          <w:rFonts w:ascii="Times New Roman" w:eastAsiaTheme="minorEastAsia" w:hAnsi="Times New Roman" w:cs="Times New Roman"/>
          <w:color w:val="auto"/>
          <w:sz w:val="24"/>
          <w:szCs w:val="24"/>
          <w:lang w:eastAsia="ja-JP"/>
        </w:rPr>
        <w:t xml:space="preserve">How do the various definitions of digital rhetoric affect composition pedagogy and approach to digital literacies in the field of rhetoric? </w:t>
      </w:r>
    </w:p>
    <w:p w14:paraId="23974D6B" w14:textId="77777777" w:rsidR="008F14EB" w:rsidRPr="006611C7" w:rsidRDefault="008F14EB" w:rsidP="008F14EB">
      <w:pPr>
        <w:rPr>
          <w:rFonts w:ascii="Times New Roman" w:hAnsi="Times New Roman" w:cs="Times New Roman"/>
          <w:lang w:eastAsia="ja-JP"/>
        </w:rPr>
      </w:pPr>
    </w:p>
    <w:p w14:paraId="7E81D45D" w14:textId="77777777" w:rsidR="008F14EB" w:rsidRPr="006611C7" w:rsidRDefault="008F14EB" w:rsidP="008F14EB">
      <w:pPr>
        <w:pStyle w:val="ListParagraph"/>
        <w:numPr>
          <w:ilvl w:val="0"/>
          <w:numId w:val="2"/>
        </w:numPr>
        <w:suppressAutoHyphens w:val="0"/>
        <w:spacing w:after="0" w:line="240" w:lineRule="auto"/>
        <w:rPr>
          <w:rFonts w:ascii="Times New Roman" w:eastAsiaTheme="minorEastAsia" w:hAnsi="Times New Roman" w:cs="Times New Roman"/>
          <w:color w:val="auto"/>
          <w:sz w:val="24"/>
          <w:szCs w:val="24"/>
          <w:lang w:eastAsia="ja-JP"/>
        </w:rPr>
      </w:pPr>
      <w:r w:rsidRPr="006611C7">
        <w:rPr>
          <w:rFonts w:ascii="Times New Roman" w:hAnsi="Times New Roman" w:cs="Times New Roman"/>
          <w:sz w:val="24"/>
          <w:szCs w:val="24"/>
        </w:rPr>
        <w:t>What theories in digital rhetoric need to be applied and incorporated in assignments?</w:t>
      </w:r>
    </w:p>
    <w:p w14:paraId="55BCF376" w14:textId="77777777" w:rsidR="008F14EB" w:rsidRPr="006611C7" w:rsidRDefault="008F14EB" w:rsidP="008F14EB">
      <w:pPr>
        <w:rPr>
          <w:rFonts w:ascii="Times New Roman" w:hAnsi="Times New Roman" w:cs="Times New Roman"/>
          <w:lang w:eastAsia="ja-JP"/>
        </w:rPr>
      </w:pPr>
    </w:p>
    <w:p w14:paraId="4CD4E37D" w14:textId="77777777" w:rsidR="008F14EB" w:rsidRPr="006611C7" w:rsidRDefault="008F14EB" w:rsidP="008F14EB">
      <w:pPr>
        <w:pStyle w:val="ListParagraph"/>
        <w:numPr>
          <w:ilvl w:val="0"/>
          <w:numId w:val="2"/>
        </w:numPr>
        <w:suppressAutoHyphens w:val="0"/>
        <w:spacing w:after="0" w:line="240" w:lineRule="auto"/>
        <w:rPr>
          <w:rFonts w:ascii="Times New Roman" w:hAnsi="Times New Roman" w:cs="Times New Roman"/>
          <w:sz w:val="24"/>
          <w:szCs w:val="24"/>
        </w:rPr>
      </w:pPr>
      <w:r w:rsidRPr="006611C7">
        <w:rPr>
          <w:rFonts w:ascii="Times New Roman" w:hAnsi="Times New Roman" w:cs="Times New Roman"/>
          <w:sz w:val="24"/>
          <w:szCs w:val="24"/>
        </w:rPr>
        <w:t>What types of assignments, and platforms allow for an attempt to bridge the gap between theory and application?</w:t>
      </w:r>
    </w:p>
    <w:p w14:paraId="1E280249" w14:textId="77777777" w:rsidR="008F14EB" w:rsidRPr="006611C7" w:rsidRDefault="008F14EB" w:rsidP="008F14EB">
      <w:pPr>
        <w:spacing w:line="480" w:lineRule="auto"/>
        <w:rPr>
          <w:rFonts w:ascii="Times New Roman" w:hAnsi="Times New Roman" w:cs="Times New Roman"/>
        </w:rPr>
      </w:pPr>
    </w:p>
    <w:p w14:paraId="66380AAC" w14:textId="77777777" w:rsidR="004C40DF" w:rsidRPr="006611C7" w:rsidRDefault="004C40DF" w:rsidP="008F14EB">
      <w:pPr>
        <w:spacing w:line="480" w:lineRule="auto"/>
        <w:rPr>
          <w:rFonts w:ascii="Times New Roman" w:hAnsi="Times New Roman" w:cs="Times New Roman"/>
        </w:rPr>
      </w:pPr>
    </w:p>
    <w:p w14:paraId="25E75624" w14:textId="77777777" w:rsidR="00DF13A9" w:rsidRPr="006611C7" w:rsidRDefault="00DF13A9" w:rsidP="008F14EB">
      <w:pPr>
        <w:spacing w:line="480" w:lineRule="auto"/>
        <w:rPr>
          <w:rFonts w:ascii="Times New Roman" w:hAnsi="Times New Roman" w:cs="Times New Roman"/>
        </w:rPr>
      </w:pPr>
    </w:p>
    <w:p w14:paraId="36E065B1" w14:textId="6960E647" w:rsidR="00DF13A9" w:rsidRPr="006611C7" w:rsidRDefault="00DF13A9" w:rsidP="008F14EB">
      <w:pPr>
        <w:spacing w:line="480" w:lineRule="auto"/>
        <w:rPr>
          <w:rFonts w:ascii="Times New Roman" w:hAnsi="Times New Roman" w:cs="Times New Roman"/>
          <w:b/>
        </w:rPr>
      </w:pPr>
      <w:r w:rsidRPr="006611C7">
        <w:rPr>
          <w:rFonts w:ascii="Times New Roman" w:hAnsi="Times New Roman" w:cs="Times New Roman"/>
          <w:b/>
        </w:rPr>
        <w:t>Lit Review</w:t>
      </w:r>
    </w:p>
    <w:p w14:paraId="59A9FD22" w14:textId="5B903264" w:rsidR="00DF13A9" w:rsidRPr="006611C7" w:rsidRDefault="000E06CA" w:rsidP="008F14EB">
      <w:pPr>
        <w:spacing w:line="480" w:lineRule="auto"/>
        <w:rPr>
          <w:rFonts w:ascii="Times New Roman" w:hAnsi="Times New Roman" w:cs="Times New Roman"/>
        </w:rPr>
      </w:pPr>
      <w:r w:rsidRPr="006611C7">
        <w:rPr>
          <w:rFonts w:ascii="Times New Roman" w:hAnsi="Times New Roman" w:cs="Times New Roman"/>
        </w:rPr>
        <w:t>Outline</w:t>
      </w:r>
    </w:p>
    <w:p w14:paraId="6D6BCA7E" w14:textId="603955E2" w:rsidR="00DF13A9" w:rsidRPr="006611C7" w:rsidRDefault="00DF13A9" w:rsidP="008F14EB">
      <w:pPr>
        <w:spacing w:line="480" w:lineRule="auto"/>
        <w:rPr>
          <w:rFonts w:ascii="Times New Roman" w:hAnsi="Times New Roman" w:cs="Times New Roman"/>
        </w:rPr>
      </w:pPr>
      <w:r w:rsidRPr="006611C7">
        <w:rPr>
          <w:rFonts w:ascii="Times New Roman" w:hAnsi="Times New Roman" w:cs="Times New Roman"/>
        </w:rPr>
        <w:t>Definitions</w:t>
      </w:r>
    </w:p>
    <w:p w14:paraId="0B7AF907" w14:textId="07B04701" w:rsidR="00992AF5" w:rsidRPr="006611C7" w:rsidRDefault="00992AF5" w:rsidP="00DF13A9">
      <w:pPr>
        <w:pStyle w:val="ListParagraph"/>
        <w:numPr>
          <w:ilvl w:val="0"/>
          <w:numId w:val="3"/>
        </w:numPr>
        <w:spacing w:line="480" w:lineRule="auto"/>
        <w:rPr>
          <w:rFonts w:ascii="Times New Roman" w:hAnsi="Times New Roman" w:cs="Times New Roman"/>
          <w:sz w:val="24"/>
          <w:szCs w:val="24"/>
        </w:rPr>
      </w:pPr>
      <w:r w:rsidRPr="006611C7">
        <w:rPr>
          <w:rFonts w:ascii="Times New Roman" w:hAnsi="Times New Roman" w:cs="Times New Roman"/>
          <w:sz w:val="24"/>
          <w:szCs w:val="24"/>
        </w:rPr>
        <w:t>Lanham</w:t>
      </w:r>
    </w:p>
    <w:p w14:paraId="2CB45D5D" w14:textId="1E6E8358" w:rsidR="00992AF5" w:rsidRPr="006611C7" w:rsidRDefault="00992AF5" w:rsidP="00DF13A9">
      <w:pPr>
        <w:pStyle w:val="ListParagraph"/>
        <w:numPr>
          <w:ilvl w:val="0"/>
          <w:numId w:val="3"/>
        </w:numPr>
        <w:spacing w:line="480" w:lineRule="auto"/>
        <w:rPr>
          <w:rFonts w:ascii="Times New Roman" w:hAnsi="Times New Roman" w:cs="Times New Roman"/>
          <w:sz w:val="24"/>
          <w:szCs w:val="24"/>
        </w:rPr>
      </w:pPr>
      <w:proofErr w:type="spellStart"/>
      <w:r w:rsidRPr="006611C7">
        <w:rPr>
          <w:rFonts w:ascii="Times New Roman" w:hAnsi="Times New Roman" w:cs="Times New Roman"/>
          <w:sz w:val="24"/>
          <w:szCs w:val="24"/>
        </w:rPr>
        <w:t>Losh</w:t>
      </w:r>
      <w:proofErr w:type="spellEnd"/>
    </w:p>
    <w:p w14:paraId="6DD12990" w14:textId="1F1C8155" w:rsidR="00DF13A9" w:rsidRPr="006611C7" w:rsidRDefault="00DF13A9" w:rsidP="00DF13A9">
      <w:pPr>
        <w:pStyle w:val="ListParagraph"/>
        <w:numPr>
          <w:ilvl w:val="0"/>
          <w:numId w:val="3"/>
        </w:numPr>
        <w:spacing w:line="480" w:lineRule="auto"/>
        <w:rPr>
          <w:rFonts w:ascii="Times New Roman" w:hAnsi="Times New Roman" w:cs="Times New Roman"/>
          <w:sz w:val="24"/>
          <w:szCs w:val="24"/>
        </w:rPr>
      </w:pPr>
      <w:proofErr w:type="spellStart"/>
      <w:r w:rsidRPr="006611C7">
        <w:rPr>
          <w:rFonts w:ascii="Times New Roman" w:hAnsi="Times New Roman" w:cs="Times New Roman"/>
          <w:sz w:val="24"/>
          <w:szCs w:val="24"/>
        </w:rPr>
        <w:t>Handa</w:t>
      </w:r>
      <w:proofErr w:type="spellEnd"/>
    </w:p>
    <w:p w14:paraId="275CA9F0" w14:textId="6B27B586" w:rsidR="00DF13A9" w:rsidRPr="006611C7" w:rsidRDefault="00DF13A9" w:rsidP="00DF13A9">
      <w:pPr>
        <w:pStyle w:val="ListParagraph"/>
        <w:numPr>
          <w:ilvl w:val="0"/>
          <w:numId w:val="3"/>
        </w:numPr>
        <w:spacing w:line="480" w:lineRule="auto"/>
        <w:rPr>
          <w:rFonts w:ascii="Times New Roman" w:hAnsi="Times New Roman" w:cs="Times New Roman"/>
          <w:sz w:val="24"/>
          <w:szCs w:val="24"/>
        </w:rPr>
      </w:pPr>
      <w:proofErr w:type="spellStart"/>
      <w:r w:rsidRPr="006611C7">
        <w:rPr>
          <w:rFonts w:ascii="Times New Roman" w:hAnsi="Times New Roman" w:cs="Times New Roman"/>
          <w:sz w:val="24"/>
          <w:szCs w:val="24"/>
        </w:rPr>
        <w:t>Zappen</w:t>
      </w:r>
      <w:proofErr w:type="spellEnd"/>
    </w:p>
    <w:p w14:paraId="73D5C65C" w14:textId="70027775" w:rsidR="00DF13A9" w:rsidRPr="006611C7" w:rsidRDefault="00992AF5" w:rsidP="00DF13A9">
      <w:pPr>
        <w:pStyle w:val="ListParagraph"/>
        <w:numPr>
          <w:ilvl w:val="0"/>
          <w:numId w:val="3"/>
        </w:numPr>
        <w:spacing w:line="480" w:lineRule="auto"/>
        <w:rPr>
          <w:rFonts w:ascii="Times New Roman" w:hAnsi="Times New Roman" w:cs="Times New Roman"/>
          <w:sz w:val="24"/>
          <w:szCs w:val="24"/>
        </w:rPr>
      </w:pPr>
      <w:proofErr w:type="spellStart"/>
      <w:r w:rsidRPr="006611C7">
        <w:rPr>
          <w:rFonts w:ascii="Times New Roman" w:hAnsi="Times New Roman" w:cs="Times New Roman"/>
          <w:color w:val="1A1A1A"/>
          <w:sz w:val="24"/>
          <w:szCs w:val="24"/>
        </w:rPr>
        <w:t>Eyman</w:t>
      </w:r>
      <w:proofErr w:type="spellEnd"/>
    </w:p>
    <w:p w14:paraId="0EFE4E3E" w14:textId="37BEB436" w:rsidR="004C40DF" w:rsidRPr="006611C7" w:rsidRDefault="00DF13A9" w:rsidP="008F14EB">
      <w:pPr>
        <w:spacing w:line="480" w:lineRule="auto"/>
        <w:rPr>
          <w:rFonts w:ascii="Times New Roman" w:hAnsi="Times New Roman" w:cs="Times New Roman"/>
        </w:rPr>
      </w:pPr>
      <w:r w:rsidRPr="006611C7">
        <w:rPr>
          <w:rFonts w:ascii="Times New Roman" w:hAnsi="Times New Roman" w:cs="Times New Roman"/>
        </w:rPr>
        <w:t>Theories/Calls/Movements</w:t>
      </w:r>
    </w:p>
    <w:p w14:paraId="12A0A3F5" w14:textId="0B79D584" w:rsidR="00DF13A9" w:rsidRPr="006611C7" w:rsidRDefault="00DF13A9" w:rsidP="00DF13A9">
      <w:pPr>
        <w:pStyle w:val="ListParagraph"/>
        <w:numPr>
          <w:ilvl w:val="0"/>
          <w:numId w:val="4"/>
        </w:numPr>
        <w:spacing w:line="480" w:lineRule="auto"/>
        <w:rPr>
          <w:rFonts w:ascii="Times New Roman" w:hAnsi="Times New Roman" w:cs="Times New Roman"/>
          <w:sz w:val="24"/>
          <w:szCs w:val="24"/>
        </w:rPr>
      </w:pPr>
      <w:proofErr w:type="spellStart"/>
      <w:r w:rsidRPr="006611C7">
        <w:rPr>
          <w:rFonts w:ascii="Times New Roman" w:hAnsi="Times New Roman" w:cs="Times New Roman"/>
          <w:sz w:val="24"/>
          <w:szCs w:val="24"/>
        </w:rPr>
        <w:t>Selber</w:t>
      </w:r>
      <w:proofErr w:type="spellEnd"/>
    </w:p>
    <w:p w14:paraId="45EA02A4" w14:textId="18282B22" w:rsidR="000E06CA" w:rsidRPr="006611C7" w:rsidRDefault="000E06CA" w:rsidP="00DF13A9">
      <w:pPr>
        <w:pStyle w:val="ListParagraph"/>
        <w:numPr>
          <w:ilvl w:val="0"/>
          <w:numId w:val="4"/>
        </w:numPr>
        <w:spacing w:line="480" w:lineRule="auto"/>
        <w:rPr>
          <w:rFonts w:ascii="Times New Roman" w:hAnsi="Times New Roman" w:cs="Times New Roman"/>
          <w:sz w:val="24"/>
          <w:szCs w:val="24"/>
        </w:rPr>
      </w:pPr>
      <w:proofErr w:type="spellStart"/>
      <w:r w:rsidRPr="006611C7">
        <w:rPr>
          <w:rFonts w:ascii="Times New Roman" w:hAnsi="Times New Roman" w:cs="Times New Roman"/>
          <w:color w:val="1A1A1A"/>
          <w:sz w:val="24"/>
          <w:szCs w:val="24"/>
        </w:rPr>
        <w:t>Bawden</w:t>
      </w:r>
      <w:proofErr w:type="spellEnd"/>
    </w:p>
    <w:p w14:paraId="580B81FB" w14:textId="3E45C6CC" w:rsidR="000E06CA" w:rsidRPr="006611C7" w:rsidRDefault="008557D3" w:rsidP="00DF13A9">
      <w:pPr>
        <w:pStyle w:val="ListParagraph"/>
        <w:numPr>
          <w:ilvl w:val="0"/>
          <w:numId w:val="4"/>
        </w:numPr>
        <w:spacing w:line="480" w:lineRule="auto"/>
        <w:rPr>
          <w:rFonts w:ascii="Times New Roman" w:hAnsi="Times New Roman" w:cs="Times New Roman"/>
          <w:sz w:val="24"/>
          <w:szCs w:val="24"/>
        </w:rPr>
      </w:pPr>
      <w:proofErr w:type="spellStart"/>
      <w:r w:rsidRPr="006611C7">
        <w:rPr>
          <w:rFonts w:ascii="Times New Roman" w:hAnsi="Times New Roman" w:cs="Times New Roman"/>
          <w:sz w:val="24"/>
          <w:szCs w:val="24"/>
        </w:rPr>
        <w:t>Selber</w:t>
      </w:r>
      <w:proofErr w:type="spellEnd"/>
    </w:p>
    <w:p w14:paraId="04477FC5" w14:textId="77777777" w:rsidR="000567C9" w:rsidRDefault="00EB6848" w:rsidP="001C41B7">
      <w:pPr>
        <w:spacing w:line="480" w:lineRule="auto"/>
        <w:ind w:left="360" w:firstLine="360"/>
        <w:rPr>
          <w:rFonts w:ascii="Times New Roman" w:hAnsi="Times New Roman" w:cs="Times New Roman"/>
        </w:rPr>
      </w:pPr>
      <w:r w:rsidRPr="006611C7">
        <w:rPr>
          <w:rFonts w:ascii="Times New Roman" w:hAnsi="Times New Roman" w:cs="Times New Roman"/>
        </w:rPr>
        <w:t xml:space="preserve">Richard Lanham coined the term digital rhetoric in his </w:t>
      </w:r>
      <w:r w:rsidRPr="006611C7">
        <w:rPr>
          <w:rFonts w:ascii="Times New Roman" w:hAnsi="Times New Roman" w:cs="Times New Roman"/>
          <w:i/>
        </w:rPr>
        <w:t xml:space="preserve">The Electronic Word: Democracy, Technology, and the Arts. </w:t>
      </w:r>
      <w:r w:rsidRPr="006611C7">
        <w:rPr>
          <w:rFonts w:ascii="Times New Roman" w:hAnsi="Times New Roman" w:cs="Times New Roman"/>
        </w:rPr>
        <w:t>While he does not supply a specific definition he introduces the con</w:t>
      </w:r>
      <w:r w:rsidR="00C24B0D" w:rsidRPr="006611C7">
        <w:rPr>
          <w:rFonts w:ascii="Times New Roman" w:hAnsi="Times New Roman" w:cs="Times New Roman"/>
        </w:rPr>
        <w:t>cept of a computer as a</w:t>
      </w:r>
      <w:r w:rsidRPr="006611C7">
        <w:rPr>
          <w:rFonts w:ascii="Times New Roman" w:hAnsi="Times New Roman" w:cs="Times New Roman"/>
        </w:rPr>
        <w:t xml:space="preserve"> </w:t>
      </w:r>
      <w:r w:rsidR="00C24B0D" w:rsidRPr="006611C7">
        <w:rPr>
          <w:rFonts w:ascii="Times New Roman" w:hAnsi="Times New Roman" w:cs="Times New Roman"/>
        </w:rPr>
        <w:t>“</w:t>
      </w:r>
      <w:r w:rsidRPr="006611C7">
        <w:rPr>
          <w:rFonts w:ascii="Times New Roman" w:hAnsi="Times New Roman" w:cs="Times New Roman"/>
        </w:rPr>
        <w:t>rhetorical</w:t>
      </w:r>
      <w:r w:rsidR="00C24B0D" w:rsidRPr="006611C7">
        <w:rPr>
          <w:rFonts w:ascii="Times New Roman" w:hAnsi="Times New Roman" w:cs="Times New Roman"/>
        </w:rPr>
        <w:t xml:space="preserve"> device as well as a logical one”</w:t>
      </w:r>
      <w:r w:rsidRPr="006611C7">
        <w:rPr>
          <w:rFonts w:ascii="Times New Roman" w:hAnsi="Times New Roman" w:cs="Times New Roman"/>
        </w:rPr>
        <w:t xml:space="preserve"> in use. He notes that the computer is seen as logical, but not rhetorical. He views the electronic word as a means to electronic expression and as such it fits within the Western Arts &amp; Letters. Lanham attempts not only to legitimize the electronic word, and electron</w:t>
      </w:r>
      <w:r w:rsidR="00C24B0D" w:rsidRPr="006611C7">
        <w:rPr>
          <w:rFonts w:ascii="Times New Roman" w:hAnsi="Times New Roman" w:cs="Times New Roman"/>
        </w:rPr>
        <w:t>ic expressions, but also create</w:t>
      </w:r>
      <w:r w:rsidRPr="006611C7">
        <w:rPr>
          <w:rFonts w:ascii="Times New Roman" w:hAnsi="Times New Roman" w:cs="Times New Roman"/>
        </w:rPr>
        <w:t xml:space="preserve"> the space for the work that follows under his term of digital rhetoric. He focuses more on the manipulation of text and </w:t>
      </w:r>
      <w:r w:rsidR="004C74F3" w:rsidRPr="006611C7">
        <w:rPr>
          <w:rFonts w:ascii="Times New Roman" w:hAnsi="Times New Roman" w:cs="Times New Roman"/>
        </w:rPr>
        <w:t xml:space="preserve">the results of moving text to the screen from the page, </w:t>
      </w:r>
      <w:r w:rsidRPr="006611C7">
        <w:rPr>
          <w:rFonts w:ascii="Times New Roman" w:hAnsi="Times New Roman" w:cs="Times New Roman"/>
        </w:rPr>
        <w:t xml:space="preserve">which is understandable given that this piece first appeared in 1992, and again in 1993. It is important to include Lanham’s work because he coined digital rhetoric. </w:t>
      </w:r>
      <w:r w:rsidR="00A74A44" w:rsidRPr="006611C7">
        <w:rPr>
          <w:rFonts w:ascii="Times New Roman" w:hAnsi="Times New Roman" w:cs="Times New Roman"/>
        </w:rPr>
        <w:t xml:space="preserve">Lanham’s contribution goes beyond coining the term digital rhetoric. </w:t>
      </w:r>
    </w:p>
    <w:p w14:paraId="0EB19AA9" w14:textId="2A2C829E" w:rsidR="006611C7" w:rsidRDefault="005B36E3" w:rsidP="001C41B7">
      <w:pPr>
        <w:spacing w:line="480" w:lineRule="auto"/>
        <w:ind w:left="360" w:firstLine="360"/>
        <w:rPr>
          <w:rFonts w:ascii="Times New Roman" w:hAnsi="Times New Roman" w:cs="Times New Roman"/>
        </w:rPr>
      </w:pPr>
      <w:r w:rsidRPr="006611C7">
        <w:rPr>
          <w:rFonts w:ascii="Times New Roman" w:hAnsi="Times New Roman" w:cs="Times New Roman"/>
        </w:rPr>
        <w:t>Equally as important was h</w:t>
      </w:r>
      <w:r w:rsidR="00A74A44" w:rsidRPr="006611C7">
        <w:rPr>
          <w:rFonts w:ascii="Times New Roman" w:hAnsi="Times New Roman" w:cs="Times New Roman"/>
        </w:rPr>
        <w:t xml:space="preserve">is </w:t>
      </w:r>
      <w:r w:rsidR="00106D1E" w:rsidRPr="006611C7">
        <w:rPr>
          <w:rFonts w:ascii="Times New Roman" w:hAnsi="Times New Roman" w:cs="Times New Roman"/>
        </w:rPr>
        <w:t>view of the computer as a rhetorical device</w:t>
      </w:r>
      <w:r w:rsidR="009A2BBF" w:rsidRPr="006611C7">
        <w:rPr>
          <w:rFonts w:ascii="Times New Roman" w:hAnsi="Times New Roman" w:cs="Times New Roman"/>
        </w:rPr>
        <w:t xml:space="preserve">, which allowed for </w:t>
      </w:r>
      <w:r w:rsidR="008B5A1E" w:rsidRPr="006611C7">
        <w:rPr>
          <w:rFonts w:ascii="Times New Roman" w:hAnsi="Times New Roman" w:cs="Times New Roman"/>
        </w:rPr>
        <w:t>scholarship to be done</w:t>
      </w:r>
      <w:r w:rsidR="009A2BBF" w:rsidRPr="006611C7">
        <w:rPr>
          <w:rFonts w:ascii="Times New Roman" w:hAnsi="Times New Roman" w:cs="Times New Roman"/>
        </w:rPr>
        <w:t xml:space="preserve"> in digital rhetoric.</w:t>
      </w:r>
      <w:r w:rsidR="00F06043">
        <w:rPr>
          <w:rFonts w:ascii="Times New Roman" w:hAnsi="Times New Roman" w:cs="Times New Roman"/>
        </w:rPr>
        <w:t xml:space="preserve"> </w:t>
      </w:r>
      <w:r w:rsidR="006611C7">
        <w:rPr>
          <w:rFonts w:ascii="Times New Roman" w:hAnsi="Times New Roman" w:cs="Times New Roman"/>
        </w:rPr>
        <w:t xml:space="preserve">The scholarship done in the field of digital rhetoric varies, and as such several different approaches to </w:t>
      </w:r>
      <w:r w:rsidR="000567C9">
        <w:rPr>
          <w:rFonts w:ascii="Times New Roman" w:hAnsi="Times New Roman" w:cs="Times New Roman"/>
        </w:rPr>
        <w:t xml:space="preserve">the study of </w:t>
      </w:r>
      <w:r w:rsidR="006611C7">
        <w:rPr>
          <w:rFonts w:ascii="Times New Roman" w:hAnsi="Times New Roman" w:cs="Times New Roman"/>
        </w:rPr>
        <w:t xml:space="preserve">digital rhetoric </w:t>
      </w:r>
      <w:r w:rsidR="000567C9">
        <w:rPr>
          <w:rFonts w:ascii="Times New Roman" w:hAnsi="Times New Roman" w:cs="Times New Roman"/>
        </w:rPr>
        <w:t xml:space="preserve">exist resulting in several different working definitions and understandings of digital rhetoric. </w:t>
      </w:r>
    </w:p>
    <w:p w14:paraId="5929A96B" w14:textId="24038A6B" w:rsidR="00CB5577" w:rsidRPr="006611C7" w:rsidRDefault="00CB5577" w:rsidP="00CB5577">
      <w:pPr>
        <w:spacing w:line="480" w:lineRule="auto"/>
        <w:ind w:firstLine="720"/>
        <w:rPr>
          <w:rFonts w:ascii="Times New Roman" w:hAnsi="Times New Roman" w:cs="Times New Roman"/>
        </w:rPr>
      </w:pPr>
      <w:proofErr w:type="spellStart"/>
      <w:r w:rsidRPr="006611C7">
        <w:rPr>
          <w:rFonts w:ascii="Times New Roman" w:hAnsi="Times New Roman" w:cs="Times New Roman"/>
        </w:rPr>
        <w:t>Zappen</w:t>
      </w:r>
      <w:proofErr w:type="spellEnd"/>
      <w:r w:rsidRPr="006611C7">
        <w:rPr>
          <w:rFonts w:ascii="Times New Roman" w:hAnsi="Times New Roman" w:cs="Times New Roman"/>
        </w:rPr>
        <w:t xml:space="preserve"> (2005) in “</w:t>
      </w:r>
      <w:r w:rsidRPr="006611C7">
        <w:rPr>
          <w:rFonts w:ascii="Times New Roman" w:hAnsi="Times New Roman" w:cs="Times New Roman"/>
          <w:lang w:eastAsia="ja-JP"/>
        </w:rPr>
        <w:t>Digital rhetoric: Toward an integrated theory”</w:t>
      </w:r>
      <w:r w:rsidRPr="006611C7">
        <w:rPr>
          <w:rFonts w:ascii="Times New Roman" w:hAnsi="Times New Roman" w:cs="Times New Roman"/>
        </w:rPr>
        <w:t xml:space="preserve"> attempts to differentiate between traditional and digital rhetoric. He defines digital rhetoric as “traditional rhetorical strategies function in digital spaces and suggest how these strategies are reconfigured within these spaces” (p. 319). </w:t>
      </w:r>
      <w:proofErr w:type="spellStart"/>
      <w:r w:rsidRPr="00135EA1">
        <w:rPr>
          <w:rFonts w:ascii="Times New Roman" w:hAnsi="Times New Roman" w:cs="Times New Roman"/>
          <w:highlight w:val="green"/>
        </w:rPr>
        <w:t>Zappen</w:t>
      </w:r>
      <w:proofErr w:type="spellEnd"/>
      <w:r w:rsidRPr="00135EA1">
        <w:rPr>
          <w:rFonts w:ascii="Times New Roman" w:hAnsi="Times New Roman" w:cs="Times New Roman"/>
          <w:highlight w:val="green"/>
        </w:rPr>
        <w:t xml:space="preserve"> </w:t>
      </w:r>
      <w:r w:rsidR="00541ADA" w:rsidRPr="00135EA1">
        <w:rPr>
          <w:rFonts w:ascii="Times New Roman" w:hAnsi="Times New Roman" w:cs="Times New Roman"/>
          <w:highlight w:val="green"/>
        </w:rPr>
        <w:t xml:space="preserve">addresses the difficulty of </w:t>
      </w:r>
      <w:r w:rsidR="002B0BB2" w:rsidRPr="00135EA1">
        <w:rPr>
          <w:rFonts w:ascii="Times New Roman" w:hAnsi="Times New Roman" w:cs="Times New Roman"/>
          <w:highlight w:val="green"/>
        </w:rPr>
        <w:t xml:space="preserve">applying traditional rhetoric to </w:t>
      </w:r>
      <w:r w:rsidR="001B128D" w:rsidRPr="00135EA1">
        <w:rPr>
          <w:rFonts w:ascii="Times New Roman" w:hAnsi="Times New Roman" w:cs="Times New Roman"/>
          <w:highlight w:val="green"/>
        </w:rPr>
        <w:t xml:space="preserve">digital media. </w:t>
      </w:r>
      <w:r w:rsidR="002C7952" w:rsidRPr="00135EA1">
        <w:rPr>
          <w:rFonts w:ascii="Times New Roman" w:hAnsi="Times New Roman" w:cs="Times New Roman"/>
          <w:highlight w:val="green"/>
        </w:rPr>
        <w:t xml:space="preserve">He </w:t>
      </w:r>
      <w:r w:rsidRPr="00135EA1">
        <w:rPr>
          <w:rFonts w:ascii="Times New Roman" w:hAnsi="Times New Roman" w:cs="Times New Roman"/>
          <w:highlight w:val="green"/>
        </w:rPr>
        <w:t>situates his understanding of digital rhetoric within the digital space the writing and communication take place. This definition thus occupies itself more in the realm of the technology used to write and communicate than the strategies used. There is the suggestion that the strategies may be used differently in a digital space.</w:t>
      </w:r>
    </w:p>
    <w:p w14:paraId="4BE1BEC2" w14:textId="1443821F" w:rsidR="001D7293" w:rsidRDefault="00321864" w:rsidP="005F0AEA">
      <w:pPr>
        <w:spacing w:line="480" w:lineRule="auto"/>
        <w:ind w:firstLine="360"/>
        <w:rPr>
          <w:rFonts w:ascii="Times New Roman" w:hAnsi="Times New Roman" w:cs="Times New Roman"/>
          <w:color w:val="1C1C1C"/>
        </w:rPr>
      </w:pPr>
      <w:r w:rsidRPr="000567C9">
        <w:rPr>
          <w:rFonts w:ascii="Times New Roman" w:hAnsi="Times New Roman" w:cs="Times New Roman"/>
        </w:rPr>
        <w:t xml:space="preserve">Ian </w:t>
      </w:r>
      <w:proofErr w:type="spellStart"/>
      <w:proofErr w:type="gramStart"/>
      <w:r w:rsidRPr="000567C9">
        <w:rPr>
          <w:rFonts w:ascii="Times New Roman" w:hAnsi="Times New Roman" w:cs="Times New Roman"/>
        </w:rPr>
        <w:t>Bogost</w:t>
      </w:r>
      <w:proofErr w:type="spellEnd"/>
      <w:r w:rsidRPr="000567C9">
        <w:rPr>
          <w:rFonts w:ascii="Times New Roman" w:hAnsi="Times New Roman" w:cs="Times New Roman"/>
        </w:rPr>
        <w:t>,</w:t>
      </w:r>
      <w:proofErr w:type="gramEnd"/>
      <w:r w:rsidRPr="000567C9">
        <w:rPr>
          <w:rFonts w:ascii="Times New Roman" w:hAnsi="Times New Roman" w:cs="Times New Roman"/>
        </w:rPr>
        <w:t xml:space="preserve"> prefers to view digital rhetoric as procedural</w:t>
      </w:r>
      <w:r w:rsidR="003F12AC" w:rsidRPr="000567C9">
        <w:rPr>
          <w:rFonts w:ascii="Times New Roman" w:hAnsi="Times New Roman" w:cs="Times New Roman"/>
        </w:rPr>
        <w:t xml:space="preserve"> rhetoric. </w:t>
      </w:r>
      <w:r w:rsidR="00336FF6">
        <w:rPr>
          <w:rFonts w:ascii="Times New Roman" w:hAnsi="Times New Roman" w:cs="Times New Roman"/>
        </w:rPr>
        <w:t xml:space="preserve">In his 2009 book </w:t>
      </w:r>
      <w:proofErr w:type="spellStart"/>
      <w:r w:rsidR="00336FF6">
        <w:rPr>
          <w:rFonts w:ascii="Times New Roman" w:hAnsi="Times New Roman" w:cs="Times New Roman"/>
        </w:rPr>
        <w:t>Bogost</w:t>
      </w:r>
      <w:proofErr w:type="spellEnd"/>
      <w:r w:rsidR="000567C9" w:rsidRPr="000567C9">
        <w:rPr>
          <w:rFonts w:ascii="Times New Roman" w:hAnsi="Times New Roman" w:cs="Times New Roman"/>
        </w:rPr>
        <w:t xml:space="preserve"> defines procedural rhetoric as “</w:t>
      </w:r>
      <w:r w:rsidR="000567C9" w:rsidRPr="000567C9">
        <w:rPr>
          <w:rFonts w:ascii="Times New Roman" w:hAnsi="Times New Roman" w:cs="Times New Roman"/>
          <w:color w:val="1C1C1C"/>
        </w:rPr>
        <w:t>the art of persuasion through rule-based representations and interactions, rather than the spoken word, writing, images, or moving pictures”</w:t>
      </w:r>
      <w:r w:rsidR="00336FF6">
        <w:rPr>
          <w:rFonts w:ascii="Times New Roman" w:hAnsi="Times New Roman" w:cs="Times New Roman"/>
          <w:color w:val="1C1C1C"/>
        </w:rPr>
        <w:t xml:space="preserve"> (p</w:t>
      </w:r>
      <w:proofErr w:type="gramStart"/>
      <w:r w:rsidR="00336FF6">
        <w:rPr>
          <w:rFonts w:ascii="Times New Roman" w:hAnsi="Times New Roman" w:cs="Times New Roman"/>
          <w:color w:val="1C1C1C"/>
        </w:rPr>
        <w:t xml:space="preserve">. </w:t>
      </w:r>
      <w:r w:rsidR="0020749A">
        <w:rPr>
          <w:rFonts w:ascii="Times New Roman" w:hAnsi="Times New Roman" w:cs="Times New Roman"/>
          <w:color w:val="1C1C1C"/>
        </w:rPr>
        <w:t>)</w:t>
      </w:r>
      <w:proofErr w:type="gramEnd"/>
      <w:r w:rsidR="009841EB">
        <w:rPr>
          <w:rFonts w:ascii="Times New Roman" w:hAnsi="Times New Roman" w:cs="Times New Roman"/>
          <w:color w:val="1C1C1C"/>
        </w:rPr>
        <w:t xml:space="preserve">. This </w:t>
      </w:r>
      <w:r w:rsidR="00D0741C">
        <w:rPr>
          <w:rFonts w:ascii="Times New Roman" w:hAnsi="Times New Roman" w:cs="Times New Roman"/>
          <w:color w:val="1C1C1C"/>
        </w:rPr>
        <w:t>definition is close</w:t>
      </w:r>
      <w:r w:rsidR="00CE17E3">
        <w:rPr>
          <w:rFonts w:ascii="Times New Roman" w:hAnsi="Times New Roman" w:cs="Times New Roman"/>
          <w:color w:val="1C1C1C"/>
        </w:rPr>
        <w:t xml:space="preserve">ly linked to the procedural </w:t>
      </w:r>
      <w:r w:rsidR="00D0741C">
        <w:rPr>
          <w:rFonts w:ascii="Times New Roman" w:hAnsi="Times New Roman" w:cs="Times New Roman"/>
          <w:color w:val="1C1C1C"/>
        </w:rPr>
        <w:t>computational practices</w:t>
      </w:r>
      <w:r w:rsidR="00802F1B">
        <w:rPr>
          <w:rFonts w:ascii="Times New Roman" w:hAnsi="Times New Roman" w:cs="Times New Roman"/>
          <w:color w:val="1C1C1C"/>
        </w:rPr>
        <w:t xml:space="preserve"> of using a computer. </w:t>
      </w:r>
      <w:proofErr w:type="spellStart"/>
      <w:r w:rsidR="00802F1B">
        <w:rPr>
          <w:rFonts w:ascii="Times New Roman" w:hAnsi="Times New Roman" w:cs="Times New Roman"/>
          <w:color w:val="1C1C1C"/>
        </w:rPr>
        <w:t>Bogost</w:t>
      </w:r>
      <w:proofErr w:type="spellEnd"/>
      <w:r w:rsidR="00802F1B">
        <w:rPr>
          <w:rFonts w:ascii="Times New Roman" w:hAnsi="Times New Roman" w:cs="Times New Roman"/>
          <w:color w:val="1C1C1C"/>
        </w:rPr>
        <w:t xml:space="preserve"> </w:t>
      </w:r>
      <w:r w:rsidR="00D640C9">
        <w:rPr>
          <w:rFonts w:ascii="Times New Roman" w:hAnsi="Times New Roman" w:cs="Times New Roman"/>
          <w:color w:val="1C1C1C"/>
        </w:rPr>
        <w:t xml:space="preserve">views these practices as equally as persuasive as verbal and visual forms of </w:t>
      </w:r>
      <w:r w:rsidR="00972706">
        <w:rPr>
          <w:rFonts w:ascii="Times New Roman" w:hAnsi="Times New Roman" w:cs="Times New Roman"/>
          <w:color w:val="1C1C1C"/>
        </w:rPr>
        <w:t xml:space="preserve">communication. </w:t>
      </w:r>
      <w:r w:rsidR="00C05708">
        <w:rPr>
          <w:rFonts w:ascii="Times New Roman" w:hAnsi="Times New Roman" w:cs="Times New Roman"/>
          <w:color w:val="1C1C1C"/>
        </w:rPr>
        <w:t xml:space="preserve">However, rather than </w:t>
      </w:r>
      <w:r w:rsidR="00B838E1">
        <w:rPr>
          <w:rFonts w:ascii="Times New Roman" w:hAnsi="Times New Roman" w:cs="Times New Roman"/>
          <w:color w:val="1C1C1C"/>
        </w:rPr>
        <w:t>the persuasion</w:t>
      </w:r>
      <w:r w:rsidR="00C05708">
        <w:rPr>
          <w:rFonts w:ascii="Times New Roman" w:hAnsi="Times New Roman" w:cs="Times New Roman"/>
          <w:color w:val="1C1C1C"/>
        </w:rPr>
        <w:t xml:space="preserve"> done in alphabetic text or multiple modes with a knowledge of language and images</w:t>
      </w:r>
      <w:r w:rsidR="00B838E1">
        <w:rPr>
          <w:rFonts w:ascii="Times New Roman" w:hAnsi="Times New Roman" w:cs="Times New Roman"/>
          <w:color w:val="1C1C1C"/>
        </w:rPr>
        <w:t xml:space="preserve"> it is achieved</w:t>
      </w:r>
      <w:r w:rsidR="00C807B7">
        <w:rPr>
          <w:rFonts w:ascii="Times New Roman" w:hAnsi="Times New Roman" w:cs="Times New Roman"/>
          <w:color w:val="1C1C1C"/>
        </w:rPr>
        <w:t xml:space="preserve"> as a result of </w:t>
      </w:r>
      <w:r w:rsidR="00C55932">
        <w:rPr>
          <w:rFonts w:ascii="Times New Roman" w:hAnsi="Times New Roman" w:cs="Times New Roman"/>
          <w:color w:val="1C1C1C"/>
        </w:rPr>
        <w:t xml:space="preserve">the </w:t>
      </w:r>
      <w:r w:rsidR="00C807B7">
        <w:rPr>
          <w:rFonts w:ascii="Times New Roman" w:hAnsi="Times New Roman" w:cs="Times New Roman"/>
          <w:color w:val="1C1C1C"/>
        </w:rPr>
        <w:t>procedural nature of computer code.</w:t>
      </w:r>
      <w:r w:rsidR="00090535">
        <w:rPr>
          <w:rFonts w:ascii="Times New Roman" w:hAnsi="Times New Roman" w:cs="Times New Roman"/>
          <w:color w:val="1C1C1C"/>
        </w:rPr>
        <w:t xml:space="preserve"> The</w:t>
      </w:r>
      <w:r w:rsidR="00357923">
        <w:rPr>
          <w:rFonts w:ascii="Times New Roman" w:hAnsi="Times New Roman" w:cs="Times New Roman"/>
          <w:color w:val="1C1C1C"/>
        </w:rPr>
        <w:t xml:space="preserve"> code may appear to us in forms we know, but</w:t>
      </w:r>
      <w:r w:rsidR="00E96E83">
        <w:rPr>
          <w:rFonts w:ascii="Times New Roman" w:hAnsi="Times New Roman" w:cs="Times New Roman"/>
          <w:color w:val="1C1C1C"/>
        </w:rPr>
        <w:t xml:space="preserve"> it</w:t>
      </w:r>
      <w:r w:rsidR="00357923">
        <w:rPr>
          <w:rFonts w:ascii="Times New Roman" w:hAnsi="Times New Roman" w:cs="Times New Roman"/>
          <w:color w:val="1C1C1C"/>
        </w:rPr>
        <w:t xml:space="preserve"> is </w:t>
      </w:r>
      <w:r w:rsidR="00F95307">
        <w:rPr>
          <w:rFonts w:ascii="Times New Roman" w:hAnsi="Times New Roman" w:cs="Times New Roman"/>
          <w:color w:val="1C1C1C"/>
        </w:rPr>
        <w:t xml:space="preserve">essentially the result of code. Therefore, to </w:t>
      </w:r>
      <w:r w:rsidR="006608E2">
        <w:rPr>
          <w:rFonts w:ascii="Times New Roman" w:hAnsi="Times New Roman" w:cs="Times New Roman"/>
          <w:color w:val="1C1C1C"/>
        </w:rPr>
        <w:t xml:space="preserve">compose media within a computer </w:t>
      </w:r>
      <w:r w:rsidR="005B6140">
        <w:rPr>
          <w:rFonts w:ascii="Times New Roman" w:hAnsi="Times New Roman" w:cs="Times New Roman"/>
          <w:color w:val="1C1C1C"/>
        </w:rPr>
        <w:t>is</w:t>
      </w:r>
      <w:r w:rsidR="000567C9" w:rsidRPr="000567C9">
        <w:rPr>
          <w:rFonts w:ascii="Times New Roman" w:hAnsi="Times New Roman" w:cs="Times New Roman"/>
          <w:color w:val="1C1C1C"/>
        </w:rPr>
        <w:t xml:space="preserve"> “the art </w:t>
      </w:r>
      <w:r w:rsidR="00323B54">
        <w:rPr>
          <w:rFonts w:ascii="Times New Roman" w:hAnsi="Times New Roman" w:cs="Times New Roman"/>
          <w:color w:val="1C1C1C"/>
        </w:rPr>
        <w:t>of using processes persuasively</w:t>
      </w:r>
      <w:r w:rsidR="000567C9" w:rsidRPr="000567C9">
        <w:rPr>
          <w:rFonts w:ascii="Times New Roman" w:hAnsi="Times New Roman" w:cs="Times New Roman"/>
          <w:color w:val="1C1C1C"/>
        </w:rPr>
        <w:t>”</w:t>
      </w:r>
      <w:r w:rsidR="000339D9">
        <w:rPr>
          <w:rFonts w:ascii="Times New Roman" w:hAnsi="Times New Roman" w:cs="Times New Roman"/>
          <w:color w:val="1C1C1C"/>
        </w:rPr>
        <w:t xml:space="preserve"> (p.)</w:t>
      </w:r>
      <w:r w:rsidR="009D4DBC">
        <w:rPr>
          <w:rFonts w:ascii="Times New Roman" w:hAnsi="Times New Roman" w:cs="Times New Roman"/>
          <w:color w:val="1C1C1C"/>
        </w:rPr>
        <w:t>.</w:t>
      </w:r>
    </w:p>
    <w:p w14:paraId="6E3BD372" w14:textId="77777777" w:rsidR="002C7C32" w:rsidRDefault="0088731C" w:rsidP="002C7C32">
      <w:pPr>
        <w:pStyle w:val="NormalWeb"/>
        <w:spacing w:line="480" w:lineRule="auto"/>
        <w:ind w:left="450" w:hanging="90"/>
        <w:rPr>
          <w:i/>
          <w:iCs/>
        </w:rPr>
      </w:pPr>
      <w:r>
        <w:rPr>
          <w:color w:val="1C1C1C"/>
        </w:rPr>
        <w:t xml:space="preserve">In Elizabeth </w:t>
      </w:r>
      <w:proofErr w:type="spellStart"/>
      <w:r>
        <w:t>Losh’s</w:t>
      </w:r>
      <w:proofErr w:type="spellEnd"/>
      <w:r>
        <w:t xml:space="preserve"> 2009 book</w:t>
      </w:r>
      <w:r w:rsidRPr="00C96441">
        <w:t xml:space="preserve"> </w:t>
      </w:r>
      <w:proofErr w:type="spellStart"/>
      <w:proofErr w:type="gramStart"/>
      <w:r w:rsidRPr="004F7DB8">
        <w:rPr>
          <w:i/>
          <w:iCs/>
        </w:rPr>
        <w:t>Virtualpolitik</w:t>
      </w:r>
      <w:proofErr w:type="spellEnd"/>
      <w:r w:rsidRPr="004F7DB8">
        <w:rPr>
          <w:i/>
          <w:iCs/>
        </w:rPr>
        <w:t xml:space="preserve"> :</w:t>
      </w:r>
      <w:proofErr w:type="gramEnd"/>
      <w:r>
        <w:rPr>
          <w:i/>
          <w:iCs/>
        </w:rPr>
        <w:t xml:space="preserve"> </w:t>
      </w:r>
      <w:r w:rsidRPr="004F7DB8">
        <w:rPr>
          <w:i/>
          <w:iCs/>
        </w:rPr>
        <w:t>An e</w:t>
      </w:r>
      <w:r w:rsidR="002C7C32">
        <w:rPr>
          <w:i/>
          <w:iCs/>
        </w:rPr>
        <w:t>lectronic history of government</w:t>
      </w:r>
    </w:p>
    <w:p w14:paraId="3F8EB4EE" w14:textId="77777777" w:rsidR="002C7C32" w:rsidRDefault="0088731C" w:rsidP="001675BB">
      <w:pPr>
        <w:pStyle w:val="NormalWeb"/>
        <w:spacing w:line="480" w:lineRule="auto"/>
        <w:ind w:left="450" w:hanging="450"/>
      </w:pPr>
      <w:proofErr w:type="gramStart"/>
      <w:r w:rsidRPr="004F7DB8">
        <w:rPr>
          <w:i/>
          <w:iCs/>
        </w:rPr>
        <w:t>media</w:t>
      </w:r>
      <w:proofErr w:type="gramEnd"/>
      <w:r w:rsidRPr="004F7DB8">
        <w:rPr>
          <w:i/>
          <w:iCs/>
        </w:rPr>
        <w:t>-making in a time of war, scandal, disaster, miscommunication, and mistakes</w:t>
      </w:r>
      <w:r w:rsidR="002C7C32">
        <w:t xml:space="preserve"> she</w:t>
      </w:r>
    </w:p>
    <w:p w14:paraId="4362B4EE" w14:textId="60BFD1AC" w:rsidR="0088731C" w:rsidRPr="001675BB" w:rsidRDefault="0088731C" w:rsidP="002C7C32">
      <w:pPr>
        <w:pStyle w:val="NormalWeb"/>
        <w:spacing w:line="480" w:lineRule="auto"/>
      </w:pPr>
      <w:proofErr w:type="gramStart"/>
      <w:r>
        <w:t>provides</w:t>
      </w:r>
      <w:proofErr w:type="gramEnd"/>
      <w:r>
        <w:t xml:space="preserve"> a comprehensive four-part definition of digital rhetoric that encompasses several aspects of scholarship within digital rhetoric. The definition she provides touches on digital genres as a means of discourse, public rhetoric/political messages distributed through networks, the computer generated media becoming objects of study in their own right, and the use of mathematical theories of communication within information science to gauge linguistic exchanges. </w:t>
      </w:r>
      <w:proofErr w:type="spellStart"/>
      <w:r>
        <w:t>Losh</w:t>
      </w:r>
      <w:proofErr w:type="spellEnd"/>
      <w:r>
        <w:t xml:space="preserve"> states that the fourth definition ultimately influences practices occurring in the first because it (#4) influences the ideology behind practices that occur when people enter discourse in digital genres. I plan to use this definition to chart the difference in approach and understanding of what digital rhetoric is, what it can do, and ultimately how it is interdisciplinary.</w:t>
      </w:r>
    </w:p>
    <w:p w14:paraId="2FD8ABE1" w14:textId="77777777" w:rsidR="00EB6848" w:rsidRPr="006611C7" w:rsidRDefault="00EB6848" w:rsidP="00EB6848">
      <w:pPr>
        <w:spacing w:line="480" w:lineRule="auto"/>
        <w:ind w:firstLine="720"/>
        <w:rPr>
          <w:rFonts w:ascii="Times New Roman" w:hAnsi="Times New Roman" w:cs="Times New Roman"/>
          <w:b/>
        </w:rPr>
      </w:pPr>
      <w:r w:rsidRPr="006611C7">
        <w:rPr>
          <w:rFonts w:ascii="Times New Roman" w:hAnsi="Times New Roman" w:cs="Times New Roman"/>
        </w:rPr>
        <w:t xml:space="preserve">Carolyn </w:t>
      </w:r>
      <w:proofErr w:type="spellStart"/>
      <w:r w:rsidRPr="006611C7">
        <w:rPr>
          <w:rFonts w:ascii="Times New Roman" w:hAnsi="Times New Roman" w:cs="Times New Roman"/>
        </w:rPr>
        <w:t>Handa’s</w:t>
      </w:r>
      <w:proofErr w:type="spellEnd"/>
      <w:r w:rsidRPr="006611C7">
        <w:rPr>
          <w:rFonts w:ascii="Times New Roman" w:hAnsi="Times New Roman" w:cs="Times New Roman"/>
        </w:rPr>
        <w:t xml:space="preserve"> book </w:t>
      </w:r>
      <w:r w:rsidRPr="006611C7">
        <w:rPr>
          <w:rFonts w:ascii="Times New Roman" w:hAnsi="Times New Roman" w:cs="Times New Roman"/>
          <w:i/>
        </w:rPr>
        <w:t xml:space="preserve">The </w:t>
      </w:r>
      <w:proofErr w:type="spellStart"/>
      <w:r w:rsidRPr="006611C7">
        <w:rPr>
          <w:rFonts w:ascii="Times New Roman" w:hAnsi="Times New Roman" w:cs="Times New Roman"/>
          <w:i/>
        </w:rPr>
        <w:t>Multimediated</w:t>
      </w:r>
      <w:proofErr w:type="spellEnd"/>
      <w:r w:rsidRPr="006611C7">
        <w:rPr>
          <w:rFonts w:ascii="Times New Roman" w:hAnsi="Times New Roman" w:cs="Times New Roman"/>
          <w:i/>
        </w:rPr>
        <w:t xml:space="preserve"> Rhetoric of the Internet: Digital Fusion</w:t>
      </w:r>
      <w:r w:rsidRPr="006611C7">
        <w:rPr>
          <w:rFonts w:ascii="Times New Roman" w:hAnsi="Times New Roman" w:cs="Times New Roman"/>
        </w:rPr>
        <w:t xml:space="preserve"> defines digital rhetoric as:</w:t>
      </w:r>
    </w:p>
    <w:p w14:paraId="2646B4C6" w14:textId="77777777" w:rsidR="00EB6848" w:rsidRPr="006611C7" w:rsidRDefault="00EB6848" w:rsidP="00EB6848">
      <w:pPr>
        <w:spacing w:line="480" w:lineRule="auto"/>
        <w:ind w:left="720"/>
        <w:rPr>
          <w:rFonts w:ascii="Times New Roman" w:hAnsi="Times New Roman" w:cs="Times New Roman"/>
        </w:rPr>
      </w:pPr>
      <w:r w:rsidRPr="006611C7">
        <w:rPr>
          <w:rFonts w:ascii="Times New Roman" w:hAnsi="Times New Roman" w:cs="Times New Roman"/>
        </w:rPr>
        <w:t>“</w:t>
      </w:r>
      <w:proofErr w:type="gramStart"/>
      <w:r w:rsidRPr="006611C7">
        <w:rPr>
          <w:rFonts w:ascii="Times New Roman" w:hAnsi="Times New Roman" w:cs="Times New Roman"/>
        </w:rPr>
        <w:t>simply</w:t>
      </w:r>
      <w:proofErr w:type="gramEnd"/>
      <w:r w:rsidRPr="006611C7">
        <w:rPr>
          <w:rFonts w:ascii="Times New Roman" w:hAnsi="Times New Roman" w:cs="Times New Roman"/>
        </w:rPr>
        <w:t xml:space="preserve"> (or maybe not so simply) traditional rhetoric applied visually as well as textually. It is not another form of rhetoric. We do not switch from digital to traditional rhetoric. All of the components we are accustomed to discussing in traditional rhetoric, especially having to do with style and arrangement for the purposes of conducting logical, discursive, persuasive arguments, are elements that can occur visually” (p. 18). </w:t>
      </w:r>
    </w:p>
    <w:p w14:paraId="0191E833" w14:textId="77777777" w:rsidR="00EB6848" w:rsidRPr="006611C7" w:rsidRDefault="00EB6848" w:rsidP="00EB6848">
      <w:pPr>
        <w:spacing w:line="480" w:lineRule="auto"/>
        <w:ind w:firstLine="720"/>
        <w:rPr>
          <w:rFonts w:ascii="Times New Roman" w:hAnsi="Times New Roman" w:cs="Times New Roman"/>
        </w:rPr>
      </w:pPr>
      <w:r w:rsidRPr="006611C7">
        <w:rPr>
          <w:rFonts w:ascii="Times New Roman" w:hAnsi="Times New Roman" w:cs="Times New Roman"/>
        </w:rPr>
        <w:t xml:space="preserve">This definition attempts to link traditional rhetorical practices to those in digital spaces. Doing so tends to give more attention to the elements of persuasion due to the fact that this definition keeps in line with Aristotle’s definition of rhetoric. </w:t>
      </w:r>
    </w:p>
    <w:p w14:paraId="022FD9DA" w14:textId="77777777" w:rsidR="00EB6848" w:rsidRPr="006611C7" w:rsidRDefault="00EB6848" w:rsidP="00EB6848">
      <w:pPr>
        <w:spacing w:line="480" w:lineRule="auto"/>
        <w:ind w:firstLine="720"/>
        <w:rPr>
          <w:rFonts w:ascii="Times New Roman" w:hAnsi="Times New Roman" w:cs="Times New Roman"/>
        </w:rPr>
      </w:pPr>
      <w:r w:rsidRPr="006611C7">
        <w:rPr>
          <w:rFonts w:ascii="Times New Roman" w:hAnsi="Times New Roman" w:cs="Times New Roman"/>
        </w:rPr>
        <w:t xml:space="preserve">Doug </w:t>
      </w:r>
      <w:proofErr w:type="spellStart"/>
      <w:r w:rsidRPr="006611C7">
        <w:rPr>
          <w:rFonts w:ascii="Times New Roman" w:hAnsi="Times New Roman" w:cs="Times New Roman"/>
        </w:rPr>
        <w:t>Eyman</w:t>
      </w:r>
      <w:proofErr w:type="spellEnd"/>
      <w:r w:rsidRPr="006611C7">
        <w:rPr>
          <w:rFonts w:ascii="Times New Roman" w:hAnsi="Times New Roman" w:cs="Times New Roman"/>
        </w:rPr>
        <w:t xml:space="preserve"> in Chapter 1 of </w:t>
      </w:r>
      <w:r w:rsidRPr="006611C7">
        <w:rPr>
          <w:rFonts w:ascii="Times New Roman" w:hAnsi="Times New Roman" w:cs="Times New Roman"/>
          <w:bCs/>
          <w:i/>
        </w:rPr>
        <w:t>Digital Rhetoric: Theory, Method, Practice</w:t>
      </w:r>
      <w:r w:rsidRPr="006611C7">
        <w:rPr>
          <w:rFonts w:ascii="Times New Roman" w:hAnsi="Times New Roman" w:cs="Times New Roman"/>
        </w:rPr>
        <w:t xml:space="preserve"> (2015) makes a connection between digital rhetoric and visual rhetoric, based on “the sense that a focus outside of the tradition of written and spoken argument broadens the available opportunities to apply rhetorical theory to new objects of study.” </w:t>
      </w:r>
      <w:proofErr w:type="spellStart"/>
      <w:r w:rsidRPr="006611C7">
        <w:rPr>
          <w:rFonts w:ascii="Times New Roman" w:hAnsi="Times New Roman" w:cs="Times New Roman"/>
        </w:rPr>
        <w:t>Eyman</w:t>
      </w:r>
      <w:proofErr w:type="spellEnd"/>
      <w:r w:rsidRPr="006611C7">
        <w:rPr>
          <w:rFonts w:ascii="Times New Roman" w:hAnsi="Times New Roman" w:cs="Times New Roman"/>
        </w:rPr>
        <w:t xml:space="preserve"> continues by linking visual and digital rhetoric by writing that “visual rhetoric also draws on theory from art and graphic design as well as psychology (gestalt theory), bringing rhetoric into these spheres even as they contribute to the overall rhetorical methods,” and that since digital rhetoric includes visuals “it can align itself with these fields, as well as other technical fields—such as computer science, game design, and Internet research—that don’t usually take up rhetorical theory.” This approach continues to incorporate and promote </w:t>
      </w:r>
      <w:proofErr w:type="spellStart"/>
      <w:r w:rsidRPr="006611C7">
        <w:rPr>
          <w:rFonts w:ascii="Times New Roman" w:hAnsi="Times New Roman" w:cs="Times New Roman"/>
        </w:rPr>
        <w:t>interdisciplinarity</w:t>
      </w:r>
      <w:proofErr w:type="spellEnd"/>
      <w:r w:rsidRPr="006611C7">
        <w:rPr>
          <w:rFonts w:ascii="Times New Roman" w:hAnsi="Times New Roman" w:cs="Times New Roman"/>
        </w:rPr>
        <w:t>.</w:t>
      </w:r>
      <w:r w:rsidRPr="006611C7">
        <w:rPr>
          <w:rFonts w:ascii="Times New Roman" w:hAnsi="Times New Roman" w:cs="Times New Roman"/>
        </w:rPr>
        <w:br/>
      </w:r>
      <w:r w:rsidRPr="006611C7">
        <w:rPr>
          <w:rFonts w:ascii="Times New Roman" w:hAnsi="Times New Roman" w:cs="Times New Roman"/>
        </w:rPr>
        <w:tab/>
      </w:r>
      <w:proofErr w:type="spellStart"/>
      <w:r w:rsidRPr="006611C7">
        <w:rPr>
          <w:rFonts w:ascii="Times New Roman" w:hAnsi="Times New Roman" w:cs="Times New Roman"/>
        </w:rPr>
        <w:t>Eyman’s</w:t>
      </w:r>
      <w:proofErr w:type="spellEnd"/>
      <w:r w:rsidRPr="006611C7">
        <w:rPr>
          <w:rFonts w:ascii="Times New Roman" w:hAnsi="Times New Roman" w:cs="Times New Roman"/>
        </w:rPr>
        <w:t xml:space="preserve"> definition of digital rhetoric also accounts for the performance of composing and distributing, using a method of delivery that is not only based on speaking or writing, The implications of digital spaces suggests a reliance on the visuals used and perceived, that also find themselves closely related to methods of delivery. This attention to the visual and delivery is similar to Ian </w:t>
      </w:r>
      <w:proofErr w:type="spellStart"/>
      <w:r w:rsidRPr="006611C7">
        <w:rPr>
          <w:rFonts w:ascii="Times New Roman" w:hAnsi="Times New Roman" w:cs="Times New Roman"/>
        </w:rPr>
        <w:t>Bogost’s</w:t>
      </w:r>
      <w:proofErr w:type="spellEnd"/>
      <w:r w:rsidRPr="006611C7">
        <w:rPr>
          <w:rFonts w:ascii="Times New Roman" w:hAnsi="Times New Roman" w:cs="Times New Roman"/>
          <w:lang w:eastAsia="ja-JP"/>
        </w:rPr>
        <w:t xml:space="preserve"> </w:t>
      </w:r>
      <w:r w:rsidRPr="006611C7">
        <w:rPr>
          <w:rFonts w:ascii="Times New Roman" w:hAnsi="Times New Roman" w:cs="Times New Roman"/>
          <w:i/>
          <w:iCs/>
          <w:lang w:eastAsia="ja-JP"/>
        </w:rPr>
        <w:t>Persuasive games: The expressive power of videogames</w:t>
      </w:r>
      <w:r w:rsidRPr="006611C7">
        <w:rPr>
          <w:rFonts w:ascii="Times New Roman" w:hAnsi="Times New Roman" w:cs="Times New Roman"/>
          <w:lang w:eastAsia="ja-JP"/>
        </w:rPr>
        <w:t xml:space="preserve"> (2007).</w:t>
      </w:r>
      <w:r w:rsidRPr="006611C7">
        <w:rPr>
          <w:rFonts w:ascii="Times New Roman" w:hAnsi="Times New Roman" w:cs="Times New Roman"/>
        </w:rPr>
        <w:t xml:space="preserve"> His work in procedural rhetoric pushes scholars to move beyond the view that the technologies we use are simply tools available to us. He puts procedural rhetoric under the umbrella of digital rhetoric because of the “practice of using processes persuasively,” due to the nature of the digital spaces we compose in, and inhabit, it is impossible to separate any understanding of digital rhetoric from the processes we engage in to accomplish communication.   </w:t>
      </w:r>
    </w:p>
    <w:p w14:paraId="46744B5A" w14:textId="77777777" w:rsidR="00EB6848" w:rsidRPr="006611C7" w:rsidRDefault="00EB6848" w:rsidP="00EB6848">
      <w:pPr>
        <w:spacing w:line="480" w:lineRule="auto"/>
        <w:ind w:firstLine="720"/>
        <w:rPr>
          <w:rFonts w:ascii="Times New Roman" w:hAnsi="Times New Roman" w:cs="Times New Roman"/>
          <w:b/>
        </w:rPr>
      </w:pPr>
      <w:bookmarkStart w:id="0" w:name="_GoBack"/>
      <w:bookmarkEnd w:id="0"/>
      <w:r w:rsidRPr="006611C7">
        <w:rPr>
          <w:rFonts w:ascii="Times New Roman" w:hAnsi="Times New Roman" w:cs="Times New Roman"/>
          <w:b/>
        </w:rPr>
        <w:t>LITERACY</w:t>
      </w:r>
    </w:p>
    <w:p w14:paraId="767B8B31" w14:textId="77777777" w:rsidR="00EB6848" w:rsidRPr="006611C7" w:rsidRDefault="00EB6848" w:rsidP="00EB6848">
      <w:pPr>
        <w:spacing w:line="480" w:lineRule="auto"/>
        <w:ind w:firstLine="720"/>
        <w:rPr>
          <w:rFonts w:ascii="Times New Roman" w:hAnsi="Times New Roman" w:cs="Times New Roman"/>
          <w:b/>
        </w:rPr>
      </w:pPr>
      <w:r w:rsidRPr="006611C7">
        <w:rPr>
          <w:rFonts w:ascii="Times New Roman" w:hAnsi="Times New Roman" w:cs="Times New Roman"/>
          <w:b/>
        </w:rPr>
        <w:t>Baron Pencils to Pixels? (1</w:t>
      </w:r>
      <w:r w:rsidRPr="006611C7">
        <w:rPr>
          <w:rFonts w:ascii="Times New Roman" w:hAnsi="Times New Roman" w:cs="Times New Roman"/>
          <w:b/>
          <w:vertAlign w:val="superscript"/>
        </w:rPr>
        <w:t>st</w:t>
      </w:r>
      <w:r w:rsidRPr="006611C7">
        <w:rPr>
          <w:rFonts w:ascii="Times New Roman" w:hAnsi="Times New Roman" w:cs="Times New Roman"/>
          <w:b/>
        </w:rPr>
        <w:t xml:space="preserve"> or 3</w:t>
      </w:r>
      <w:r w:rsidRPr="006611C7">
        <w:rPr>
          <w:rFonts w:ascii="Times New Roman" w:hAnsi="Times New Roman" w:cs="Times New Roman"/>
          <w:b/>
          <w:vertAlign w:val="superscript"/>
        </w:rPr>
        <w:t>rd</w:t>
      </w:r>
      <w:r w:rsidRPr="006611C7">
        <w:rPr>
          <w:rFonts w:ascii="Times New Roman" w:hAnsi="Times New Roman" w:cs="Times New Roman"/>
          <w:b/>
        </w:rPr>
        <w:t>? Chronological or idea?)</w:t>
      </w:r>
    </w:p>
    <w:p w14:paraId="7C97CC49" w14:textId="77777777" w:rsidR="00EB6848" w:rsidRPr="006611C7" w:rsidRDefault="00EB6848" w:rsidP="00EB6848">
      <w:pPr>
        <w:spacing w:line="480" w:lineRule="auto"/>
        <w:ind w:firstLine="720"/>
        <w:rPr>
          <w:rFonts w:ascii="Times New Roman" w:hAnsi="Times New Roman" w:cs="Times New Roman"/>
          <w:b/>
        </w:rPr>
      </w:pPr>
      <w:proofErr w:type="spellStart"/>
      <w:r w:rsidRPr="006611C7">
        <w:rPr>
          <w:rFonts w:ascii="Times New Roman" w:hAnsi="Times New Roman" w:cs="Times New Roman"/>
          <w:b/>
        </w:rPr>
        <w:t>Wysco</w:t>
      </w:r>
      <w:proofErr w:type="spellEnd"/>
      <w:r w:rsidRPr="006611C7">
        <w:rPr>
          <w:rFonts w:ascii="Times New Roman" w:hAnsi="Times New Roman" w:cs="Times New Roman"/>
          <w:b/>
        </w:rPr>
        <w:t xml:space="preserve"> &amp; Friend</w:t>
      </w:r>
    </w:p>
    <w:p w14:paraId="66850587" w14:textId="77777777" w:rsidR="00EB6848" w:rsidRPr="006611C7" w:rsidRDefault="00EB6848" w:rsidP="00EB6848">
      <w:pPr>
        <w:spacing w:line="480" w:lineRule="auto"/>
        <w:ind w:firstLine="720"/>
        <w:rPr>
          <w:rFonts w:ascii="Times New Roman" w:hAnsi="Times New Roman" w:cs="Times New Roman"/>
          <w:b/>
        </w:rPr>
      </w:pPr>
      <w:proofErr w:type="spellStart"/>
      <w:r w:rsidRPr="006611C7">
        <w:rPr>
          <w:rFonts w:ascii="Times New Roman" w:hAnsi="Times New Roman" w:cs="Times New Roman"/>
          <w:b/>
        </w:rPr>
        <w:t>Selber</w:t>
      </w:r>
      <w:proofErr w:type="spellEnd"/>
      <w:r w:rsidRPr="006611C7">
        <w:rPr>
          <w:rFonts w:ascii="Times New Roman" w:hAnsi="Times New Roman" w:cs="Times New Roman"/>
          <w:b/>
        </w:rPr>
        <w:t xml:space="preserve"> </w:t>
      </w:r>
      <w:proofErr w:type="spellStart"/>
      <w:r w:rsidRPr="006611C7">
        <w:rPr>
          <w:rFonts w:ascii="Times New Roman" w:hAnsi="Times New Roman" w:cs="Times New Roman"/>
          <w:b/>
        </w:rPr>
        <w:t>Multilteracies</w:t>
      </w:r>
      <w:proofErr w:type="spellEnd"/>
      <w:r w:rsidRPr="006611C7">
        <w:rPr>
          <w:rFonts w:ascii="Times New Roman" w:hAnsi="Times New Roman" w:cs="Times New Roman"/>
          <w:b/>
        </w:rPr>
        <w:t>!</w:t>
      </w:r>
    </w:p>
    <w:p w14:paraId="1831F35F" w14:textId="77777777" w:rsidR="00EB6848" w:rsidRPr="006611C7" w:rsidRDefault="00EB6848" w:rsidP="00EB6848">
      <w:pPr>
        <w:spacing w:line="480" w:lineRule="auto"/>
        <w:ind w:firstLine="720"/>
        <w:rPr>
          <w:rFonts w:ascii="Times New Roman" w:hAnsi="Times New Roman" w:cs="Times New Roman"/>
        </w:rPr>
      </w:pPr>
      <w:r w:rsidRPr="006611C7">
        <w:rPr>
          <w:rFonts w:ascii="Times New Roman" w:hAnsi="Times New Roman" w:cs="Times New Roman"/>
        </w:rPr>
        <w:t xml:space="preserve">Baron (1982), in “Pencils to Pixels” establishes the link between technology and the classroom when he states that the computer “promises, or threatens to change literacy practices, for better or worse, depending on your point of view” (p.7).  Developments in technology account for new literacies to be learned, but agreeing upon how to do that is tricky at best. Yancey (2004) in “Made not only in words: Composition in a new key” declared the field to be in a most important moment, and urges the field to move away from only composing and teaching composition that consists of alphabetic text. Yancey </w:t>
      </w:r>
      <w:proofErr w:type="gramStart"/>
      <w:r w:rsidRPr="006611C7">
        <w:rPr>
          <w:rFonts w:ascii="Times New Roman" w:hAnsi="Times New Roman" w:cs="Times New Roman"/>
        </w:rPr>
        <w:t>states</w:t>
      </w:r>
      <w:proofErr w:type="gramEnd"/>
      <w:r w:rsidRPr="006611C7">
        <w:rPr>
          <w:rFonts w:ascii="Times New Roman" w:hAnsi="Times New Roman" w:cs="Times New Roman"/>
        </w:rPr>
        <w:t xml:space="preserve"> “the screen is the language of the vernacular” (305), and despite this not being a new assessment in 2004, she proclaimed that  “we are digital already.” Around the same time Stuart </w:t>
      </w:r>
      <w:proofErr w:type="spellStart"/>
      <w:r w:rsidRPr="006611C7">
        <w:rPr>
          <w:rFonts w:ascii="Times New Roman" w:hAnsi="Times New Roman" w:cs="Times New Roman"/>
        </w:rPr>
        <w:t>Selber</w:t>
      </w:r>
      <w:proofErr w:type="spellEnd"/>
      <w:r w:rsidRPr="006611C7">
        <w:rPr>
          <w:rFonts w:ascii="Times New Roman" w:hAnsi="Times New Roman" w:cs="Times New Roman"/>
        </w:rPr>
        <w:t xml:space="preserve"> also addresses where curriculum should go in </w:t>
      </w:r>
      <w:proofErr w:type="spellStart"/>
      <w:r w:rsidRPr="006611C7">
        <w:rPr>
          <w:rFonts w:ascii="Times New Roman" w:hAnsi="Times New Roman" w:cs="Times New Roman"/>
          <w:i/>
        </w:rPr>
        <w:t>Multiliteracies</w:t>
      </w:r>
      <w:proofErr w:type="spellEnd"/>
      <w:r w:rsidRPr="006611C7">
        <w:rPr>
          <w:rFonts w:ascii="Times New Roman" w:hAnsi="Times New Roman" w:cs="Times New Roman"/>
          <w:i/>
        </w:rPr>
        <w:t xml:space="preserve"> for a Digital Age</w:t>
      </w:r>
      <w:r w:rsidRPr="006611C7">
        <w:rPr>
          <w:rFonts w:ascii="Times New Roman" w:hAnsi="Times New Roman" w:cs="Times New Roman"/>
        </w:rPr>
        <w:t xml:space="preserve">. </w:t>
      </w:r>
      <w:proofErr w:type="spellStart"/>
      <w:r w:rsidRPr="006611C7">
        <w:rPr>
          <w:rFonts w:ascii="Times New Roman" w:hAnsi="Times New Roman" w:cs="Times New Roman"/>
        </w:rPr>
        <w:t>Selber</w:t>
      </w:r>
      <w:proofErr w:type="spellEnd"/>
      <w:r w:rsidRPr="006611C7">
        <w:rPr>
          <w:rFonts w:ascii="Times New Roman" w:hAnsi="Times New Roman" w:cs="Times New Roman"/>
        </w:rPr>
        <w:t xml:space="preserve"> </w:t>
      </w:r>
      <w:proofErr w:type="gramStart"/>
      <w:r w:rsidRPr="006611C7">
        <w:rPr>
          <w:rFonts w:ascii="Times New Roman" w:hAnsi="Times New Roman" w:cs="Times New Roman"/>
        </w:rPr>
        <w:t>argues</w:t>
      </w:r>
      <w:proofErr w:type="gramEnd"/>
      <w:r w:rsidRPr="006611C7">
        <w:rPr>
          <w:rFonts w:ascii="Times New Roman" w:hAnsi="Times New Roman" w:cs="Times New Roman"/>
        </w:rPr>
        <w:t xml:space="preserve"> “if students are to become agents of positive change, they will need an education that is comprehensive and truly relevant to a digital age” (234). This comprehensive education differs from the traditional approaches associated with alphabetic text. It is no coincidence that following these strong statements in support of moving away from alphabetic text, and relying upon interfaces and digital spaces for communication that some in digital rhetoric focus more on the technology than the persuasive practices.</w:t>
      </w:r>
    </w:p>
    <w:p w14:paraId="4F52497E" w14:textId="77777777" w:rsidR="00EB6848" w:rsidRPr="006611C7" w:rsidRDefault="00EB6848" w:rsidP="00EB6848">
      <w:pPr>
        <w:spacing w:line="480" w:lineRule="auto"/>
        <w:ind w:firstLine="720"/>
        <w:rPr>
          <w:rFonts w:ascii="Times New Roman" w:hAnsi="Times New Roman" w:cs="Times New Roman"/>
          <w:b/>
        </w:rPr>
      </w:pPr>
    </w:p>
    <w:p w14:paraId="22DA59A4" w14:textId="77777777" w:rsidR="00EB6848" w:rsidRPr="006611C7" w:rsidRDefault="00EB6848" w:rsidP="00EB6848">
      <w:pPr>
        <w:spacing w:line="480" w:lineRule="auto"/>
        <w:ind w:firstLine="720"/>
        <w:rPr>
          <w:rFonts w:ascii="Times New Roman" w:hAnsi="Times New Roman" w:cs="Times New Roman"/>
          <w:b/>
        </w:rPr>
      </w:pPr>
      <w:r w:rsidRPr="006611C7">
        <w:rPr>
          <w:rFonts w:ascii="Times New Roman" w:hAnsi="Times New Roman" w:cs="Times New Roman"/>
          <w:b/>
          <w:highlight w:val="green"/>
        </w:rPr>
        <w:t>Connection to DR and More recent theories/approaches</w:t>
      </w:r>
    </w:p>
    <w:p w14:paraId="2DADAD83" w14:textId="77777777" w:rsidR="00EB6848" w:rsidRPr="006611C7" w:rsidRDefault="00EB6848" w:rsidP="00EB6848">
      <w:pPr>
        <w:spacing w:line="480" w:lineRule="auto"/>
        <w:ind w:firstLine="720"/>
        <w:rPr>
          <w:rFonts w:ascii="Times New Roman" w:hAnsi="Times New Roman" w:cs="Times New Roman"/>
          <w:b/>
        </w:rPr>
      </w:pPr>
    </w:p>
    <w:p w14:paraId="7AE6589F" w14:textId="77777777" w:rsidR="00EB6848" w:rsidRPr="006611C7" w:rsidRDefault="00EB6848" w:rsidP="00EB6848">
      <w:pPr>
        <w:spacing w:line="480" w:lineRule="auto"/>
        <w:ind w:firstLine="720"/>
        <w:rPr>
          <w:rFonts w:ascii="Times New Roman" w:hAnsi="Times New Roman" w:cs="Times New Roman"/>
        </w:rPr>
      </w:pPr>
      <w:r w:rsidRPr="006611C7">
        <w:rPr>
          <w:rFonts w:ascii="Times New Roman" w:hAnsi="Times New Roman" w:cs="Times New Roman"/>
          <w:highlight w:val="green"/>
        </w:rPr>
        <w:t xml:space="preserve">Scholarship in digital rhetoric influenced and/or informed by </w:t>
      </w:r>
      <w:proofErr w:type="spellStart"/>
      <w:r w:rsidRPr="006611C7">
        <w:rPr>
          <w:rFonts w:ascii="Times New Roman" w:hAnsi="Times New Roman" w:cs="Times New Roman"/>
          <w:highlight w:val="green"/>
        </w:rPr>
        <w:t>Bogost</w:t>
      </w:r>
      <w:proofErr w:type="spellEnd"/>
      <w:r w:rsidRPr="006611C7">
        <w:rPr>
          <w:rFonts w:ascii="Times New Roman" w:hAnsi="Times New Roman" w:cs="Times New Roman"/>
          <w:highlight w:val="green"/>
        </w:rPr>
        <w:t xml:space="preserve"> tends to begin to break way from Aristotle’s rhetoric, and the result of that pushes digital rhetoric in other directions. As digital rhetoric focuses on the technology, and not the rhetorical strategies it ventures into other theories and fields. </w:t>
      </w:r>
      <w:proofErr w:type="spellStart"/>
      <w:r w:rsidRPr="006611C7">
        <w:rPr>
          <w:rFonts w:ascii="Times New Roman" w:hAnsi="Times New Roman" w:cs="Times New Roman"/>
          <w:highlight w:val="green"/>
        </w:rPr>
        <w:t>Cressman</w:t>
      </w:r>
      <w:proofErr w:type="spellEnd"/>
      <w:r w:rsidRPr="006611C7">
        <w:rPr>
          <w:rFonts w:ascii="Times New Roman" w:hAnsi="Times New Roman" w:cs="Times New Roman"/>
          <w:highlight w:val="green"/>
        </w:rPr>
        <w:t xml:space="preserve"> (2009) in “A Brief Overview of Actor-Network Theory: </w:t>
      </w:r>
      <w:proofErr w:type="spellStart"/>
      <w:r w:rsidRPr="006611C7">
        <w:rPr>
          <w:rFonts w:ascii="Times New Roman" w:hAnsi="Times New Roman" w:cs="Times New Roman"/>
          <w:highlight w:val="green"/>
        </w:rPr>
        <w:t>Punctualization</w:t>
      </w:r>
      <w:proofErr w:type="spellEnd"/>
      <w:r w:rsidRPr="006611C7">
        <w:rPr>
          <w:rFonts w:ascii="Times New Roman" w:hAnsi="Times New Roman" w:cs="Times New Roman"/>
          <w:highlight w:val="green"/>
        </w:rPr>
        <w:t xml:space="preserve">, </w:t>
      </w:r>
      <w:proofErr w:type="spellStart"/>
      <w:r w:rsidRPr="006611C7">
        <w:rPr>
          <w:rFonts w:ascii="Times New Roman" w:hAnsi="Times New Roman" w:cs="Times New Roman"/>
          <w:highlight w:val="green"/>
        </w:rPr>
        <w:t>Heterogenous</w:t>
      </w:r>
      <w:proofErr w:type="spellEnd"/>
      <w:r w:rsidRPr="006611C7">
        <w:rPr>
          <w:rFonts w:ascii="Times New Roman" w:hAnsi="Times New Roman" w:cs="Times New Roman"/>
          <w:highlight w:val="green"/>
        </w:rPr>
        <w:t xml:space="preserve"> Engineering &amp; Translation” gives an overview of actor-network theory (ANT). In doing so he writes about the attempt to “open the black box of science and technology by tracing the complex relationships that exist between governments, technologies, knowledge, texts, money, and people” (p. 3). This pushes the field of digital rhetoric to view the technology, often the computer or the word processor when applied to composition classes, as an actor in the network. This again moves digital rhetoric closer to engaging with, and thinking through the role and purpose of the technology, before addressing how it impacts writing.</w:t>
      </w:r>
    </w:p>
    <w:p w14:paraId="71E2CA63" w14:textId="77777777" w:rsidR="00EB6848" w:rsidRPr="006611C7" w:rsidRDefault="00EB6848" w:rsidP="00EB6848">
      <w:pPr>
        <w:spacing w:line="480" w:lineRule="auto"/>
        <w:ind w:firstLine="720"/>
        <w:rPr>
          <w:rFonts w:ascii="Times New Roman" w:hAnsi="Times New Roman" w:cs="Times New Roman"/>
        </w:rPr>
      </w:pPr>
      <w:r w:rsidRPr="006611C7">
        <w:rPr>
          <w:rFonts w:ascii="Times New Roman" w:hAnsi="Times New Roman" w:cs="Times New Roman"/>
        </w:rPr>
        <w:t xml:space="preserve">Lori Emerson (2014) in </w:t>
      </w:r>
      <w:r w:rsidRPr="006611C7">
        <w:rPr>
          <w:rFonts w:ascii="Times New Roman" w:hAnsi="Times New Roman" w:cs="Times New Roman"/>
          <w:i/>
        </w:rPr>
        <w:t xml:space="preserve">Reading Writing Interfaces: From the Digital to the </w:t>
      </w:r>
      <w:proofErr w:type="spellStart"/>
      <w:r w:rsidRPr="006611C7">
        <w:rPr>
          <w:rFonts w:ascii="Times New Roman" w:hAnsi="Times New Roman" w:cs="Times New Roman"/>
          <w:i/>
        </w:rPr>
        <w:t>Bookbound</w:t>
      </w:r>
      <w:proofErr w:type="spellEnd"/>
      <w:r w:rsidRPr="006611C7">
        <w:rPr>
          <w:rFonts w:ascii="Times New Roman" w:hAnsi="Times New Roman" w:cs="Times New Roman"/>
        </w:rPr>
        <w:t xml:space="preserve"> calls attention to the </w:t>
      </w:r>
      <w:proofErr w:type="spellStart"/>
      <w:r w:rsidRPr="006611C7">
        <w:rPr>
          <w:rFonts w:ascii="Times New Roman" w:hAnsi="Times New Roman" w:cs="Times New Roman"/>
        </w:rPr>
        <w:t>blackbox</w:t>
      </w:r>
      <w:proofErr w:type="spellEnd"/>
      <w:r w:rsidRPr="006611C7">
        <w:rPr>
          <w:rFonts w:ascii="Times New Roman" w:hAnsi="Times New Roman" w:cs="Times New Roman"/>
        </w:rPr>
        <w:t xml:space="preserve"> technology in </w:t>
      </w:r>
      <w:proofErr w:type="spellStart"/>
      <w:r w:rsidRPr="006611C7">
        <w:rPr>
          <w:rFonts w:ascii="Times New Roman" w:hAnsi="Times New Roman" w:cs="Times New Roman"/>
        </w:rPr>
        <w:t>iPads</w:t>
      </w:r>
      <w:proofErr w:type="spellEnd"/>
      <w:r w:rsidRPr="006611C7">
        <w:rPr>
          <w:rFonts w:ascii="Times New Roman" w:hAnsi="Times New Roman" w:cs="Times New Roman"/>
        </w:rPr>
        <w:t xml:space="preserve"> and iPhones, which influence how students read and write. The interfaces of these devices are viewed as “magical,” and presented as “something that allows us to perform magic tricks” (11). Understanding that an invisible technology exists behind an interface approaches delivery from a different perspective. Delivery shifts from a one-way transaction. The technology behind whatever device used to write, or communicate also has a method of delivery, and the ethos associated with it stems from its ability to work as expected. </w:t>
      </w:r>
    </w:p>
    <w:p w14:paraId="247B3745" w14:textId="77777777" w:rsidR="00EB6848" w:rsidRPr="006611C7" w:rsidRDefault="00EB6848" w:rsidP="00EB6848">
      <w:pPr>
        <w:spacing w:line="480" w:lineRule="auto"/>
        <w:ind w:firstLine="720"/>
        <w:rPr>
          <w:rFonts w:ascii="Times New Roman" w:hAnsi="Times New Roman" w:cs="Times New Roman"/>
        </w:rPr>
      </w:pPr>
      <w:r w:rsidRPr="006611C7">
        <w:rPr>
          <w:rFonts w:ascii="Times New Roman" w:hAnsi="Times New Roman" w:cs="Times New Roman"/>
        </w:rPr>
        <w:t xml:space="preserve">Digital rhetoric scholarship approaches this other perspective in the form of researching the glitch. In “The Rhetorical Question Concerning Glitch” Casey Boyle describes glitch scholarship as “models for expanding our current, critical approaches to rhetoric, especially as those practices concern mediation” (p. 12). Glitches expose what design and interface work to keep hidden, and this makes their technological delivery transparent. Boyle pushes for the result of the glitch to become an assignment in composition classes, because it  “seeks not to error-check but to produce error” (p. 22), which allows for students to engage with the technology that is now exposed, and disrupt conventional methods of delivery and ethos. </w:t>
      </w:r>
    </w:p>
    <w:p w14:paraId="26041CEC" w14:textId="77777777" w:rsidR="00EB6848" w:rsidRPr="006611C7" w:rsidRDefault="00EB6848" w:rsidP="00EB6848">
      <w:pPr>
        <w:spacing w:line="480" w:lineRule="auto"/>
        <w:ind w:firstLine="720"/>
        <w:rPr>
          <w:rFonts w:ascii="Times New Roman" w:hAnsi="Times New Roman" w:cs="Times New Roman"/>
        </w:rPr>
      </w:pPr>
      <w:r w:rsidRPr="006611C7">
        <w:rPr>
          <w:rFonts w:ascii="Times New Roman" w:hAnsi="Times New Roman" w:cs="Times New Roman"/>
          <w:highlight w:val="green"/>
        </w:rPr>
        <w:t>At times the field of digital rhetoric concerns itself with a large amount of theory. The potential problem stemming from this occurrence results in how to merge this theory with the practice of applying it in the form of composition classroom curriculum. With several different definitions of digital rhetoric informing the theories implementing them can cause complications.  Does curriculum reflect scholarship in revealing the black box technology and the active role of the technology as discussed in work with ANT? Or, should it reflect the practical nature of helping students develop skills in communicating in digital spaces?</w:t>
      </w:r>
    </w:p>
    <w:p w14:paraId="06D64ED2" w14:textId="77777777" w:rsidR="00EB6848" w:rsidRPr="006611C7" w:rsidRDefault="00EB6848" w:rsidP="00EB6848">
      <w:pPr>
        <w:spacing w:line="480" w:lineRule="auto"/>
        <w:rPr>
          <w:rFonts w:ascii="Times New Roman" w:hAnsi="Times New Roman" w:cs="Times New Roman"/>
          <w:b/>
          <w:color w:val="393939"/>
        </w:rPr>
      </w:pPr>
      <w:r w:rsidRPr="006611C7">
        <w:rPr>
          <w:rFonts w:ascii="Times New Roman" w:hAnsi="Times New Roman" w:cs="Times New Roman"/>
          <w:b/>
          <w:color w:val="393939"/>
        </w:rPr>
        <w:t>Pedagogy</w:t>
      </w:r>
    </w:p>
    <w:p w14:paraId="669A93E5" w14:textId="77777777" w:rsidR="00EB6848" w:rsidRPr="006611C7" w:rsidRDefault="00EB6848" w:rsidP="00EB6848">
      <w:pPr>
        <w:spacing w:line="480" w:lineRule="auto"/>
        <w:rPr>
          <w:rFonts w:ascii="Times New Roman" w:hAnsi="Times New Roman" w:cs="Times New Roman"/>
          <w:b/>
        </w:rPr>
      </w:pPr>
    </w:p>
    <w:p w14:paraId="2BF1E610" w14:textId="77777777" w:rsidR="00EB6848" w:rsidRPr="006611C7" w:rsidRDefault="00EB6848" w:rsidP="00EB6848">
      <w:pPr>
        <w:spacing w:line="480" w:lineRule="auto"/>
        <w:ind w:left="360"/>
        <w:rPr>
          <w:rFonts w:ascii="Times New Roman" w:hAnsi="Times New Roman" w:cs="Times New Roman"/>
        </w:rPr>
      </w:pPr>
    </w:p>
    <w:p w14:paraId="4829ED1A" w14:textId="0A677168" w:rsidR="00DF13A9" w:rsidRPr="006611C7" w:rsidRDefault="00DF13A9" w:rsidP="00DF13A9">
      <w:pPr>
        <w:spacing w:line="480" w:lineRule="auto"/>
        <w:rPr>
          <w:rFonts w:ascii="Times New Roman" w:hAnsi="Times New Roman" w:cs="Times New Roman"/>
        </w:rPr>
      </w:pPr>
      <w:r w:rsidRPr="006611C7">
        <w:rPr>
          <w:rFonts w:ascii="Times New Roman" w:hAnsi="Times New Roman" w:cs="Times New Roman"/>
        </w:rPr>
        <w:t>Point to/Explore the Gap?</w:t>
      </w:r>
    </w:p>
    <w:p w14:paraId="6CCAB623" w14:textId="77777777" w:rsidR="003A502D" w:rsidRPr="006611C7" w:rsidRDefault="003A502D" w:rsidP="003A502D">
      <w:pPr>
        <w:spacing w:line="480" w:lineRule="auto"/>
        <w:ind w:firstLine="720"/>
        <w:rPr>
          <w:rFonts w:ascii="Times New Roman" w:hAnsi="Times New Roman" w:cs="Times New Roman"/>
          <w:b/>
        </w:rPr>
      </w:pPr>
      <w:r w:rsidRPr="006611C7">
        <w:rPr>
          <w:rFonts w:ascii="Times New Roman" w:hAnsi="Times New Roman" w:cs="Times New Roman"/>
        </w:rPr>
        <w:t xml:space="preserve">My understanding of digital rhetoric is based on several definitions that address different aspects of scholarship in the field digital rhetoric.  In Carolyn </w:t>
      </w:r>
      <w:proofErr w:type="spellStart"/>
      <w:r w:rsidRPr="006611C7">
        <w:rPr>
          <w:rFonts w:ascii="Times New Roman" w:hAnsi="Times New Roman" w:cs="Times New Roman"/>
        </w:rPr>
        <w:t>Handa’s</w:t>
      </w:r>
      <w:proofErr w:type="spellEnd"/>
      <w:r w:rsidRPr="006611C7">
        <w:rPr>
          <w:rFonts w:ascii="Times New Roman" w:hAnsi="Times New Roman" w:cs="Times New Roman"/>
        </w:rPr>
        <w:t xml:space="preserve"> book </w:t>
      </w:r>
      <w:r w:rsidRPr="006611C7">
        <w:rPr>
          <w:rFonts w:ascii="Times New Roman" w:hAnsi="Times New Roman" w:cs="Times New Roman"/>
          <w:i/>
        </w:rPr>
        <w:t xml:space="preserve">The </w:t>
      </w:r>
      <w:proofErr w:type="spellStart"/>
      <w:r w:rsidRPr="006611C7">
        <w:rPr>
          <w:rFonts w:ascii="Times New Roman" w:hAnsi="Times New Roman" w:cs="Times New Roman"/>
          <w:i/>
        </w:rPr>
        <w:t>Multimediated</w:t>
      </w:r>
      <w:proofErr w:type="spellEnd"/>
      <w:r w:rsidRPr="006611C7">
        <w:rPr>
          <w:rFonts w:ascii="Times New Roman" w:hAnsi="Times New Roman" w:cs="Times New Roman"/>
          <w:i/>
        </w:rPr>
        <w:t xml:space="preserve"> Rhetoric of the Internet: Digital Fusion</w:t>
      </w:r>
      <w:r w:rsidRPr="006611C7">
        <w:rPr>
          <w:rFonts w:ascii="Times New Roman" w:hAnsi="Times New Roman" w:cs="Times New Roman"/>
        </w:rPr>
        <w:t xml:space="preserve"> she defines digital rhetoric as </w:t>
      </w:r>
      <w:r w:rsidRPr="006611C7">
        <w:rPr>
          <w:rFonts w:ascii="Times New Roman" w:hAnsi="Times New Roman" w:cs="Times New Roman"/>
          <w:highlight w:val="green"/>
        </w:rPr>
        <w:t>“</w:t>
      </w:r>
      <w:r w:rsidRPr="006611C7">
        <w:rPr>
          <w:rFonts w:ascii="Times New Roman" w:hAnsi="Times New Roman" w:cs="Times New Roman"/>
          <w:color w:val="393939"/>
          <w:highlight w:val="green"/>
        </w:rPr>
        <w:t>simply (or maybe not so simply) traditional rhetoric applied visually as well as textually. It is not another form of rhetoric. We do not switch from digital to traditional rhetoric. All of the components we are accustomed to discussing in traditional rhetoric, especially having to do with style and arrangement for the purposes of conducting logical, discursive, persuasive arguments, are elements that can occur visually” (p. 18).</w:t>
      </w:r>
      <w:r w:rsidRPr="006611C7">
        <w:rPr>
          <w:rFonts w:ascii="Times New Roman" w:hAnsi="Times New Roman" w:cs="Times New Roman"/>
          <w:color w:val="393939"/>
        </w:rPr>
        <w:t xml:space="preserve"> This definition attempts to link traditional rhetorical practices to those in digital spaces. It also accounts for the ways in which communicating and writing in these spaces impacts our writing. However, what this definition does not do is take into account the way these digital spaces change more than our writing. Everything is digital. As writers, we have been coding and engaging with digital spaces for longer than we typically think. These digital spaces that our literacies play out in one form or another have existed for decades. In this sense we are not only dealing with how our ability to actively use these digital spaces to compose and the effects they have on our writing. Our experiences with the technology that is in the digital space allows us the ability to change these spaces and the technologies change us. </w:t>
      </w:r>
    </w:p>
    <w:p w14:paraId="37BA4671" w14:textId="77777777" w:rsidR="003A502D" w:rsidRPr="006611C7" w:rsidRDefault="003A502D" w:rsidP="003A502D">
      <w:pPr>
        <w:spacing w:line="480" w:lineRule="auto"/>
        <w:ind w:firstLine="720"/>
        <w:rPr>
          <w:rFonts w:ascii="Times New Roman" w:hAnsi="Times New Roman" w:cs="Times New Roman"/>
        </w:rPr>
      </w:pPr>
      <w:proofErr w:type="spellStart"/>
      <w:r w:rsidRPr="006611C7">
        <w:rPr>
          <w:rFonts w:ascii="Times New Roman" w:hAnsi="Times New Roman" w:cs="Times New Roman"/>
          <w:color w:val="393939"/>
        </w:rPr>
        <w:t>Zappen</w:t>
      </w:r>
      <w:proofErr w:type="spellEnd"/>
      <w:r w:rsidRPr="006611C7">
        <w:rPr>
          <w:rFonts w:ascii="Times New Roman" w:hAnsi="Times New Roman" w:cs="Times New Roman"/>
          <w:color w:val="393939"/>
        </w:rPr>
        <w:t xml:space="preserve"> (2005) distinguishes between traditional and digital rhetoric. He urges that the two be separated due to the constraints of permanently linking rhetoric with persuasion. He defines digital rhetoric as the ways in which “traditional rhetorical strategies function in digital spaces and suggest how these strategies are reconfigured within these spaces” (p. 319). Digital rhetoric thus represents not a move away from persuasion, but the ability to address communication as a collaborative effort between the composer/writer and the technology. The collaboration, I think, moves us beyond persuasion, and allows for digital rhetoric to account for the role and/or purpose of the technology used to communicate. </w:t>
      </w:r>
    </w:p>
    <w:p w14:paraId="25892D18" w14:textId="77777777" w:rsidR="00C22730" w:rsidRPr="006611C7" w:rsidRDefault="00C22730" w:rsidP="003A502D">
      <w:pPr>
        <w:pStyle w:val="NormalWeb"/>
      </w:pPr>
    </w:p>
    <w:p w14:paraId="1A93C6B1" w14:textId="77777777" w:rsidR="00C22730" w:rsidRPr="006611C7" w:rsidRDefault="00C22730" w:rsidP="004C40DF">
      <w:pPr>
        <w:pStyle w:val="NormalWeb"/>
        <w:jc w:val="center"/>
      </w:pPr>
    </w:p>
    <w:p w14:paraId="323A2707" w14:textId="77777777" w:rsidR="00C22730" w:rsidRPr="006611C7" w:rsidRDefault="00C22730" w:rsidP="004C40DF">
      <w:pPr>
        <w:pStyle w:val="NormalWeb"/>
        <w:jc w:val="center"/>
      </w:pPr>
    </w:p>
    <w:p w14:paraId="7BF81041" w14:textId="77777777" w:rsidR="00C22730" w:rsidRPr="006611C7" w:rsidRDefault="00C22730" w:rsidP="004C40DF">
      <w:pPr>
        <w:pStyle w:val="NormalWeb"/>
        <w:jc w:val="center"/>
      </w:pPr>
    </w:p>
    <w:p w14:paraId="76949036" w14:textId="77777777" w:rsidR="00C22730" w:rsidRPr="006611C7" w:rsidRDefault="00C22730" w:rsidP="004C40DF">
      <w:pPr>
        <w:pStyle w:val="NormalWeb"/>
        <w:jc w:val="center"/>
      </w:pPr>
    </w:p>
    <w:p w14:paraId="3C6D5889" w14:textId="77777777" w:rsidR="00C22730" w:rsidRPr="006611C7" w:rsidRDefault="00C22730" w:rsidP="004C40DF">
      <w:pPr>
        <w:pStyle w:val="NormalWeb"/>
        <w:jc w:val="center"/>
      </w:pPr>
    </w:p>
    <w:p w14:paraId="49EA4F6B" w14:textId="77777777" w:rsidR="00C22730" w:rsidRPr="006611C7" w:rsidRDefault="00C22730" w:rsidP="004C40DF">
      <w:pPr>
        <w:pStyle w:val="NormalWeb"/>
        <w:jc w:val="center"/>
      </w:pPr>
    </w:p>
    <w:p w14:paraId="3CF598EF" w14:textId="77777777" w:rsidR="00C22730" w:rsidRPr="006611C7" w:rsidRDefault="00C22730" w:rsidP="004C40DF">
      <w:pPr>
        <w:pStyle w:val="NormalWeb"/>
        <w:jc w:val="center"/>
      </w:pPr>
    </w:p>
    <w:p w14:paraId="34F8D33B" w14:textId="77777777" w:rsidR="00C22730" w:rsidRPr="006611C7" w:rsidRDefault="00C22730" w:rsidP="004C40DF">
      <w:pPr>
        <w:pStyle w:val="NormalWeb"/>
        <w:jc w:val="center"/>
      </w:pPr>
    </w:p>
    <w:p w14:paraId="48CC4012" w14:textId="77777777" w:rsidR="00C22730" w:rsidRPr="006611C7" w:rsidRDefault="00C22730" w:rsidP="004C40DF">
      <w:pPr>
        <w:pStyle w:val="NormalWeb"/>
        <w:jc w:val="center"/>
      </w:pPr>
    </w:p>
    <w:p w14:paraId="5EC2D0DF" w14:textId="77777777" w:rsidR="00C22730" w:rsidRPr="006611C7" w:rsidRDefault="00C22730" w:rsidP="004C40DF">
      <w:pPr>
        <w:pStyle w:val="NormalWeb"/>
        <w:jc w:val="center"/>
      </w:pPr>
    </w:p>
    <w:p w14:paraId="72D3EF26" w14:textId="77777777" w:rsidR="00C22730" w:rsidRPr="006611C7" w:rsidRDefault="00C22730" w:rsidP="004C40DF">
      <w:pPr>
        <w:pStyle w:val="NormalWeb"/>
        <w:jc w:val="center"/>
      </w:pPr>
    </w:p>
    <w:p w14:paraId="478A7379" w14:textId="77777777" w:rsidR="00C22730" w:rsidRPr="006611C7" w:rsidRDefault="00C22730" w:rsidP="004C40DF">
      <w:pPr>
        <w:pStyle w:val="NormalWeb"/>
        <w:jc w:val="center"/>
      </w:pPr>
    </w:p>
    <w:p w14:paraId="257CCDBD" w14:textId="77777777" w:rsidR="00C22730" w:rsidRPr="006611C7" w:rsidRDefault="00C22730" w:rsidP="004C40DF">
      <w:pPr>
        <w:pStyle w:val="NormalWeb"/>
        <w:jc w:val="center"/>
      </w:pPr>
    </w:p>
    <w:p w14:paraId="3FED8AE6" w14:textId="77777777" w:rsidR="00C22730" w:rsidRPr="006611C7" w:rsidRDefault="00C22730" w:rsidP="004C40DF">
      <w:pPr>
        <w:pStyle w:val="NormalWeb"/>
        <w:jc w:val="center"/>
      </w:pPr>
    </w:p>
    <w:p w14:paraId="16F67F16" w14:textId="77777777" w:rsidR="00C22730" w:rsidRPr="006611C7" w:rsidRDefault="00C22730" w:rsidP="004C40DF">
      <w:pPr>
        <w:pStyle w:val="NormalWeb"/>
        <w:jc w:val="center"/>
      </w:pPr>
    </w:p>
    <w:p w14:paraId="09762731" w14:textId="77777777" w:rsidR="00C22730" w:rsidRPr="006611C7" w:rsidRDefault="00C22730" w:rsidP="004C40DF">
      <w:pPr>
        <w:pStyle w:val="NormalWeb"/>
        <w:jc w:val="center"/>
      </w:pPr>
    </w:p>
    <w:p w14:paraId="14CA3F1F" w14:textId="77777777" w:rsidR="00C22730" w:rsidRPr="006611C7" w:rsidRDefault="00C22730" w:rsidP="004C40DF">
      <w:pPr>
        <w:pStyle w:val="NormalWeb"/>
        <w:jc w:val="center"/>
      </w:pPr>
    </w:p>
    <w:p w14:paraId="2DE44435" w14:textId="77777777" w:rsidR="00C22730" w:rsidRPr="006611C7" w:rsidRDefault="00C22730" w:rsidP="004C40DF">
      <w:pPr>
        <w:pStyle w:val="NormalWeb"/>
        <w:jc w:val="center"/>
      </w:pPr>
    </w:p>
    <w:p w14:paraId="291964B8" w14:textId="77777777" w:rsidR="00C22730" w:rsidRPr="006611C7" w:rsidRDefault="00C22730" w:rsidP="004C40DF">
      <w:pPr>
        <w:pStyle w:val="NormalWeb"/>
        <w:jc w:val="center"/>
      </w:pPr>
    </w:p>
    <w:p w14:paraId="4E39BAEA" w14:textId="77777777" w:rsidR="00C22730" w:rsidRPr="006611C7" w:rsidRDefault="00C22730" w:rsidP="004C40DF">
      <w:pPr>
        <w:pStyle w:val="NormalWeb"/>
        <w:jc w:val="center"/>
      </w:pPr>
    </w:p>
    <w:p w14:paraId="17C47535" w14:textId="77777777" w:rsidR="00C22730" w:rsidRPr="006611C7" w:rsidRDefault="00C22730" w:rsidP="004C40DF">
      <w:pPr>
        <w:pStyle w:val="NormalWeb"/>
        <w:jc w:val="center"/>
      </w:pPr>
    </w:p>
    <w:p w14:paraId="66D12FB1" w14:textId="77777777" w:rsidR="00C22730" w:rsidRPr="006611C7" w:rsidRDefault="00C22730" w:rsidP="004C40DF">
      <w:pPr>
        <w:pStyle w:val="NormalWeb"/>
        <w:jc w:val="center"/>
      </w:pPr>
    </w:p>
    <w:p w14:paraId="021F9769" w14:textId="77777777" w:rsidR="00C22730" w:rsidRPr="006611C7" w:rsidRDefault="00C22730" w:rsidP="004C40DF">
      <w:pPr>
        <w:pStyle w:val="NormalWeb"/>
        <w:jc w:val="center"/>
      </w:pPr>
    </w:p>
    <w:p w14:paraId="11003F29" w14:textId="77777777" w:rsidR="00C22730" w:rsidRPr="006611C7" w:rsidRDefault="00C22730" w:rsidP="004C40DF">
      <w:pPr>
        <w:pStyle w:val="NormalWeb"/>
        <w:jc w:val="center"/>
      </w:pPr>
    </w:p>
    <w:p w14:paraId="5183BB39" w14:textId="77777777" w:rsidR="00C22730" w:rsidRPr="006611C7" w:rsidRDefault="00C22730" w:rsidP="004C40DF">
      <w:pPr>
        <w:pStyle w:val="NormalWeb"/>
        <w:jc w:val="center"/>
      </w:pPr>
    </w:p>
    <w:p w14:paraId="45B25472" w14:textId="77777777" w:rsidR="00C22730" w:rsidRPr="006611C7" w:rsidRDefault="00C22730" w:rsidP="004C40DF">
      <w:pPr>
        <w:pStyle w:val="NormalWeb"/>
        <w:jc w:val="center"/>
      </w:pPr>
    </w:p>
    <w:p w14:paraId="655E71FA" w14:textId="77777777" w:rsidR="00C22730" w:rsidRPr="006611C7" w:rsidRDefault="00C22730" w:rsidP="004C40DF">
      <w:pPr>
        <w:pStyle w:val="NormalWeb"/>
        <w:jc w:val="center"/>
      </w:pPr>
    </w:p>
    <w:p w14:paraId="7347787B" w14:textId="77777777" w:rsidR="00C22730" w:rsidRPr="006611C7" w:rsidRDefault="00C22730" w:rsidP="004C40DF">
      <w:pPr>
        <w:pStyle w:val="NormalWeb"/>
        <w:jc w:val="center"/>
      </w:pPr>
    </w:p>
    <w:p w14:paraId="17E5FFC5" w14:textId="77777777" w:rsidR="00C22730" w:rsidRPr="006611C7" w:rsidRDefault="00C22730" w:rsidP="004C40DF">
      <w:pPr>
        <w:pStyle w:val="NormalWeb"/>
        <w:jc w:val="center"/>
      </w:pPr>
    </w:p>
    <w:p w14:paraId="6D91F06C" w14:textId="77777777" w:rsidR="00C22730" w:rsidRPr="006611C7" w:rsidRDefault="00C22730" w:rsidP="004C40DF">
      <w:pPr>
        <w:pStyle w:val="NormalWeb"/>
        <w:jc w:val="center"/>
      </w:pPr>
    </w:p>
    <w:p w14:paraId="6B16ABA8" w14:textId="77777777" w:rsidR="004C40DF" w:rsidRPr="006611C7" w:rsidRDefault="004C40DF" w:rsidP="004C40DF">
      <w:pPr>
        <w:pStyle w:val="NormalWeb"/>
        <w:jc w:val="center"/>
      </w:pPr>
      <w:r w:rsidRPr="006611C7">
        <w:t xml:space="preserve">References </w:t>
      </w:r>
    </w:p>
    <w:p w14:paraId="5FC42F76" w14:textId="77777777" w:rsidR="004C40DF" w:rsidRPr="006611C7" w:rsidRDefault="004C40DF" w:rsidP="004C40DF">
      <w:pPr>
        <w:pStyle w:val="NormalWeb"/>
        <w:ind w:left="720" w:hanging="720"/>
      </w:pPr>
      <w:proofErr w:type="spellStart"/>
      <w:r w:rsidRPr="006611C7">
        <w:rPr>
          <w:color w:val="1A1A1A"/>
        </w:rPr>
        <w:t>Bawden</w:t>
      </w:r>
      <w:proofErr w:type="spellEnd"/>
      <w:r w:rsidRPr="006611C7">
        <w:rPr>
          <w:color w:val="1A1A1A"/>
        </w:rPr>
        <w:t xml:space="preserve">, D. (2008). </w:t>
      </w:r>
      <w:proofErr w:type="gramStart"/>
      <w:r w:rsidRPr="006611C7">
        <w:rPr>
          <w:color w:val="1A1A1A"/>
        </w:rPr>
        <w:t>Origins and concepts of digital literacy.</w:t>
      </w:r>
      <w:proofErr w:type="gramEnd"/>
      <w:r w:rsidRPr="006611C7">
        <w:rPr>
          <w:color w:val="1A1A1A"/>
        </w:rPr>
        <w:t xml:space="preserve"> </w:t>
      </w:r>
      <w:r w:rsidRPr="006611C7">
        <w:rPr>
          <w:i/>
          <w:iCs/>
          <w:color w:val="1A1A1A"/>
        </w:rPr>
        <w:t>Digital literacies: Concepts, policies and practices</w:t>
      </w:r>
      <w:r w:rsidRPr="006611C7">
        <w:rPr>
          <w:color w:val="1A1A1A"/>
        </w:rPr>
        <w:t xml:space="preserve">, </w:t>
      </w:r>
      <w:r w:rsidRPr="006611C7">
        <w:rPr>
          <w:i/>
          <w:iCs/>
          <w:color w:val="1A1A1A"/>
        </w:rPr>
        <w:t>30</w:t>
      </w:r>
      <w:r w:rsidRPr="006611C7">
        <w:rPr>
          <w:color w:val="1A1A1A"/>
        </w:rPr>
        <w:t>, 17-32.</w:t>
      </w:r>
    </w:p>
    <w:p w14:paraId="045D9D35" w14:textId="77777777" w:rsidR="004C40DF" w:rsidRPr="006611C7" w:rsidRDefault="004C40DF" w:rsidP="004C40DF">
      <w:pPr>
        <w:pStyle w:val="NormalWeb"/>
        <w:rPr>
          <w:color w:val="1A1A1A"/>
        </w:rPr>
      </w:pPr>
    </w:p>
    <w:p w14:paraId="1664BDD8" w14:textId="77777777" w:rsidR="004C40DF" w:rsidRPr="006611C7" w:rsidRDefault="004C40DF" w:rsidP="004C40DF">
      <w:pPr>
        <w:pStyle w:val="NormalWeb"/>
        <w:rPr>
          <w:color w:val="1A1A1A"/>
        </w:rPr>
      </w:pPr>
      <w:proofErr w:type="spellStart"/>
      <w:r w:rsidRPr="006611C7">
        <w:rPr>
          <w:color w:val="1A1A1A"/>
        </w:rPr>
        <w:t>Eyman</w:t>
      </w:r>
      <w:proofErr w:type="spellEnd"/>
      <w:r w:rsidRPr="006611C7">
        <w:rPr>
          <w:color w:val="1A1A1A"/>
        </w:rPr>
        <w:t xml:space="preserve">, D. (2015). </w:t>
      </w:r>
      <w:r w:rsidRPr="006611C7">
        <w:rPr>
          <w:i/>
          <w:iCs/>
          <w:color w:val="1A1A1A"/>
        </w:rPr>
        <w:t>Digital Rhetoric: Theory, Method, Practice</w:t>
      </w:r>
      <w:r w:rsidRPr="006611C7">
        <w:rPr>
          <w:color w:val="1A1A1A"/>
        </w:rPr>
        <w:t xml:space="preserve">. </w:t>
      </w:r>
      <w:proofErr w:type="gramStart"/>
      <w:r w:rsidRPr="006611C7">
        <w:rPr>
          <w:color w:val="1A1A1A"/>
        </w:rPr>
        <w:t>University of Michigan Press.</w:t>
      </w:r>
      <w:proofErr w:type="gramEnd"/>
    </w:p>
    <w:p w14:paraId="31D3B4CD" w14:textId="77777777" w:rsidR="004C40DF" w:rsidRPr="006611C7" w:rsidRDefault="004C40DF" w:rsidP="004C40DF">
      <w:pPr>
        <w:pStyle w:val="NormalWeb"/>
        <w:spacing w:line="480" w:lineRule="auto"/>
        <w:ind w:left="720" w:hanging="720"/>
        <w:rPr>
          <w:color w:val="1A1A1A"/>
        </w:rPr>
      </w:pPr>
    </w:p>
    <w:p w14:paraId="21CBF231" w14:textId="77777777" w:rsidR="004C40DF" w:rsidRPr="006611C7" w:rsidRDefault="004C40DF" w:rsidP="004C40DF">
      <w:pPr>
        <w:pStyle w:val="NormalWeb"/>
        <w:spacing w:line="480" w:lineRule="auto"/>
        <w:ind w:left="720" w:hanging="720"/>
        <w:rPr>
          <w:color w:val="1A1A1A"/>
        </w:rPr>
      </w:pPr>
      <w:r w:rsidRPr="006611C7">
        <w:rPr>
          <w:color w:val="1A1A1A"/>
        </w:rPr>
        <w:t xml:space="preserve">Hocks, M. E. (2003). Understanding visual rhetoric in digital writing environments. </w:t>
      </w:r>
      <w:r w:rsidRPr="006611C7">
        <w:rPr>
          <w:i/>
          <w:iCs/>
          <w:color w:val="1A1A1A"/>
        </w:rPr>
        <w:t>College composition and communication</w:t>
      </w:r>
      <w:r w:rsidRPr="006611C7">
        <w:rPr>
          <w:color w:val="1A1A1A"/>
        </w:rPr>
        <w:t xml:space="preserve">, 629-656.  </w:t>
      </w:r>
    </w:p>
    <w:p w14:paraId="731C1729" w14:textId="17B17A68" w:rsidR="006611C7" w:rsidRPr="006611C7" w:rsidRDefault="006611C7" w:rsidP="004C40DF">
      <w:pPr>
        <w:pStyle w:val="NormalWeb"/>
        <w:spacing w:line="480" w:lineRule="auto"/>
        <w:ind w:left="450" w:hanging="450"/>
      </w:pPr>
      <w:proofErr w:type="spellStart"/>
      <w:r w:rsidRPr="006611C7">
        <w:rPr>
          <w:color w:val="1A1A1A"/>
        </w:rPr>
        <w:t>Handa</w:t>
      </w:r>
      <w:proofErr w:type="spellEnd"/>
      <w:r w:rsidRPr="006611C7">
        <w:rPr>
          <w:color w:val="1A1A1A"/>
        </w:rPr>
        <w:t xml:space="preserve">, C. (2013). </w:t>
      </w:r>
      <w:r w:rsidRPr="006611C7">
        <w:rPr>
          <w:i/>
          <w:iCs/>
          <w:color w:val="1A1A1A"/>
        </w:rPr>
        <w:t xml:space="preserve">The </w:t>
      </w:r>
      <w:proofErr w:type="spellStart"/>
      <w:r w:rsidRPr="006611C7">
        <w:rPr>
          <w:i/>
          <w:iCs/>
          <w:color w:val="1A1A1A"/>
        </w:rPr>
        <w:t>Multimediated</w:t>
      </w:r>
      <w:proofErr w:type="spellEnd"/>
      <w:r w:rsidRPr="006611C7">
        <w:rPr>
          <w:i/>
          <w:iCs/>
          <w:color w:val="1A1A1A"/>
        </w:rPr>
        <w:t xml:space="preserve"> Rhetoric of the Internet: Digital Fusion</w:t>
      </w:r>
      <w:r w:rsidRPr="006611C7">
        <w:rPr>
          <w:color w:val="1A1A1A"/>
        </w:rPr>
        <w:t xml:space="preserve">. </w:t>
      </w:r>
      <w:proofErr w:type="spellStart"/>
      <w:r w:rsidRPr="006611C7">
        <w:rPr>
          <w:color w:val="1A1A1A"/>
        </w:rPr>
        <w:t>Routledge</w:t>
      </w:r>
      <w:proofErr w:type="spellEnd"/>
      <w:r w:rsidRPr="006611C7">
        <w:rPr>
          <w:color w:val="1A1A1A"/>
        </w:rPr>
        <w:t>.</w:t>
      </w:r>
    </w:p>
    <w:p w14:paraId="281713D9" w14:textId="77777777" w:rsidR="004C40DF" w:rsidRPr="006611C7" w:rsidRDefault="004C40DF" w:rsidP="004C40DF">
      <w:pPr>
        <w:pStyle w:val="NormalWeb"/>
        <w:spacing w:line="480" w:lineRule="auto"/>
        <w:ind w:left="450" w:hanging="450"/>
      </w:pPr>
      <w:r w:rsidRPr="006611C7">
        <w:t xml:space="preserve">Lanham, R. A. (2006). </w:t>
      </w:r>
      <w:r w:rsidRPr="006611C7">
        <w:rPr>
          <w:i/>
          <w:iCs/>
        </w:rPr>
        <w:t xml:space="preserve">The economics of </w:t>
      </w:r>
      <w:proofErr w:type="gramStart"/>
      <w:r w:rsidRPr="006611C7">
        <w:rPr>
          <w:i/>
          <w:iCs/>
        </w:rPr>
        <w:t>attention :Style</w:t>
      </w:r>
      <w:proofErr w:type="gramEnd"/>
      <w:r w:rsidRPr="006611C7">
        <w:rPr>
          <w:i/>
          <w:iCs/>
        </w:rPr>
        <w:t xml:space="preserve"> and substance in the age of information</w:t>
      </w:r>
      <w:r w:rsidRPr="006611C7">
        <w:t xml:space="preserve">. Chicago: University of Chicago Press. Retrieved from </w:t>
      </w:r>
      <w:r w:rsidRPr="006611C7">
        <w:fldChar w:fldCharType="begin"/>
      </w:r>
      <w:r w:rsidRPr="006611C7">
        <w:instrText xml:space="preserve"> HYPERLINK "http://www.loc.gov/catdir/toc/" \t "_blank" </w:instrText>
      </w:r>
      <w:r w:rsidRPr="006611C7">
        <w:fldChar w:fldCharType="separate"/>
      </w:r>
      <w:r w:rsidRPr="006611C7">
        <w:rPr>
          <w:rStyle w:val="Hyperlink"/>
        </w:rPr>
        <w:t>http://www.loc.gov/catdir/toc/</w:t>
      </w:r>
      <w:r w:rsidRPr="006611C7">
        <w:fldChar w:fldCharType="end"/>
      </w:r>
      <w:r w:rsidRPr="006611C7">
        <w:t xml:space="preserve"> ecip0517/2005022857.html</w:t>
      </w:r>
    </w:p>
    <w:p w14:paraId="186141B4" w14:textId="77777777" w:rsidR="004C40DF" w:rsidRPr="006611C7" w:rsidRDefault="004C40DF" w:rsidP="004C40DF">
      <w:pPr>
        <w:pStyle w:val="NormalWeb"/>
        <w:spacing w:line="480" w:lineRule="auto"/>
        <w:ind w:left="450" w:hanging="450"/>
      </w:pPr>
      <w:proofErr w:type="spellStart"/>
      <w:r w:rsidRPr="006611C7">
        <w:t>Losh</w:t>
      </w:r>
      <w:proofErr w:type="spellEnd"/>
      <w:r w:rsidRPr="006611C7">
        <w:t xml:space="preserve">, E. M. (2009). </w:t>
      </w:r>
      <w:proofErr w:type="spellStart"/>
      <w:proofErr w:type="gramStart"/>
      <w:r w:rsidRPr="006611C7">
        <w:rPr>
          <w:i/>
          <w:iCs/>
        </w:rPr>
        <w:t>Virtualpolitik</w:t>
      </w:r>
      <w:proofErr w:type="spellEnd"/>
      <w:r w:rsidRPr="006611C7">
        <w:rPr>
          <w:i/>
          <w:iCs/>
        </w:rPr>
        <w:t xml:space="preserve"> :</w:t>
      </w:r>
      <w:proofErr w:type="gramEnd"/>
      <w:r w:rsidRPr="006611C7">
        <w:rPr>
          <w:i/>
          <w:iCs/>
        </w:rPr>
        <w:t xml:space="preserve"> An electronic history of government media-making in a time of war, scandal, disaster, miscommunication, and mistakes</w:t>
      </w:r>
      <w:r w:rsidRPr="006611C7">
        <w:t xml:space="preserve">. Cambridge, Mass.: MIT Press. </w:t>
      </w:r>
    </w:p>
    <w:p w14:paraId="66225002" w14:textId="77777777" w:rsidR="004C40DF" w:rsidRPr="006611C7" w:rsidRDefault="004C40DF" w:rsidP="004C40DF">
      <w:pPr>
        <w:pStyle w:val="NormalWeb"/>
        <w:spacing w:line="480" w:lineRule="auto"/>
        <w:ind w:left="450" w:hanging="450"/>
      </w:pPr>
      <w:proofErr w:type="gramStart"/>
      <w:r w:rsidRPr="006611C7">
        <w:t>Merchant, G. (2012).</w:t>
      </w:r>
      <w:proofErr w:type="gramEnd"/>
      <w:r w:rsidRPr="006611C7">
        <w:t xml:space="preserve"> </w:t>
      </w:r>
      <w:proofErr w:type="spellStart"/>
      <w:r w:rsidRPr="006611C7">
        <w:t>Unravelling</w:t>
      </w:r>
      <w:proofErr w:type="spellEnd"/>
      <w:r w:rsidRPr="006611C7">
        <w:t xml:space="preserve"> the social network: Theory and research.</w:t>
      </w:r>
      <w:r w:rsidRPr="006611C7">
        <w:rPr>
          <w:i/>
          <w:iCs/>
        </w:rPr>
        <w:t xml:space="preserve"> </w:t>
      </w:r>
      <w:proofErr w:type="gramStart"/>
      <w:r w:rsidRPr="006611C7">
        <w:rPr>
          <w:i/>
          <w:iCs/>
        </w:rPr>
        <w:t>Learning, Media &amp; Technology, 37</w:t>
      </w:r>
      <w:r w:rsidRPr="006611C7">
        <w:t>(1), 4-19.</w:t>
      </w:r>
      <w:proofErr w:type="gramEnd"/>
      <w:r w:rsidRPr="006611C7">
        <w:t xml:space="preserve"> </w:t>
      </w:r>
      <w:proofErr w:type="gramStart"/>
      <w:r w:rsidRPr="006611C7">
        <w:t>doi:10.1080</w:t>
      </w:r>
      <w:proofErr w:type="gramEnd"/>
      <w:r w:rsidRPr="006611C7">
        <w:t xml:space="preserve">/17439884.2011.567992 </w:t>
      </w:r>
    </w:p>
    <w:p w14:paraId="4D6450B7" w14:textId="77777777" w:rsidR="004C40DF" w:rsidRPr="006611C7" w:rsidRDefault="004C40DF" w:rsidP="004C40DF">
      <w:pPr>
        <w:pStyle w:val="NormalWeb"/>
        <w:spacing w:line="480" w:lineRule="auto"/>
        <w:ind w:left="450" w:hanging="450"/>
        <w:rPr>
          <w:color w:val="1A1A1A"/>
        </w:rPr>
      </w:pPr>
      <w:proofErr w:type="gramStart"/>
      <w:r w:rsidRPr="006611C7">
        <w:rPr>
          <w:color w:val="1A1A1A"/>
        </w:rPr>
        <w:t>Miller, C. A. (2012).</w:t>
      </w:r>
      <w:proofErr w:type="gramEnd"/>
      <w:r w:rsidRPr="006611C7">
        <w:rPr>
          <w:color w:val="1A1A1A"/>
        </w:rPr>
        <w:t xml:space="preserve"> </w:t>
      </w:r>
      <w:proofErr w:type="spellStart"/>
      <w:r w:rsidRPr="006611C7">
        <w:rPr>
          <w:i/>
          <w:iCs/>
          <w:color w:val="1A1A1A"/>
        </w:rPr>
        <w:t>Rhetorics</w:t>
      </w:r>
      <w:proofErr w:type="spellEnd"/>
      <w:r w:rsidRPr="006611C7">
        <w:rPr>
          <w:i/>
          <w:iCs/>
          <w:color w:val="1A1A1A"/>
        </w:rPr>
        <w:t xml:space="preserve"> and technologies: New directions in writing and communication</w:t>
      </w:r>
      <w:r w:rsidRPr="006611C7">
        <w:rPr>
          <w:color w:val="1A1A1A"/>
        </w:rPr>
        <w:t xml:space="preserve">. S. A. </w:t>
      </w:r>
      <w:proofErr w:type="spellStart"/>
      <w:r w:rsidRPr="006611C7">
        <w:rPr>
          <w:color w:val="1A1A1A"/>
        </w:rPr>
        <w:t>Selber</w:t>
      </w:r>
      <w:proofErr w:type="spellEnd"/>
      <w:r w:rsidRPr="006611C7">
        <w:rPr>
          <w:color w:val="1A1A1A"/>
        </w:rPr>
        <w:t xml:space="preserve"> (Ed.). </w:t>
      </w:r>
      <w:proofErr w:type="spellStart"/>
      <w:proofErr w:type="gramStart"/>
      <w:r w:rsidRPr="006611C7">
        <w:rPr>
          <w:color w:val="1A1A1A"/>
        </w:rPr>
        <w:t>Univ</w:t>
      </w:r>
      <w:proofErr w:type="spellEnd"/>
      <w:r w:rsidRPr="006611C7">
        <w:rPr>
          <w:color w:val="1A1A1A"/>
        </w:rPr>
        <w:t xml:space="preserve"> of South Carolina Press.</w:t>
      </w:r>
      <w:proofErr w:type="gramEnd"/>
    </w:p>
    <w:p w14:paraId="1C795D37" w14:textId="77777777" w:rsidR="004C40DF" w:rsidRPr="006611C7" w:rsidRDefault="004C40DF" w:rsidP="004C40DF">
      <w:pPr>
        <w:pStyle w:val="NormalWeb"/>
        <w:spacing w:line="480" w:lineRule="auto"/>
        <w:ind w:left="450" w:hanging="450"/>
        <w:rPr>
          <w:color w:val="1A1A1A"/>
        </w:rPr>
      </w:pPr>
      <w:proofErr w:type="spellStart"/>
      <w:r w:rsidRPr="006611C7">
        <w:rPr>
          <w:color w:val="1A1A1A"/>
        </w:rPr>
        <w:t>Ridolfo</w:t>
      </w:r>
      <w:proofErr w:type="spellEnd"/>
      <w:r w:rsidRPr="006611C7">
        <w:rPr>
          <w:color w:val="1A1A1A"/>
        </w:rPr>
        <w:t>, J., &amp; Hart-Davidson, W. (Eds.). (2015)</w:t>
      </w:r>
      <w:proofErr w:type="gramStart"/>
      <w:r w:rsidRPr="006611C7">
        <w:rPr>
          <w:color w:val="1A1A1A"/>
        </w:rPr>
        <w:t xml:space="preserve">. </w:t>
      </w:r>
      <w:r w:rsidRPr="006611C7">
        <w:rPr>
          <w:i/>
          <w:iCs/>
          <w:color w:val="1A1A1A"/>
        </w:rPr>
        <w:t>Rhetoric and the digital humanities</w:t>
      </w:r>
      <w:r w:rsidRPr="006611C7">
        <w:rPr>
          <w:color w:val="1A1A1A"/>
        </w:rPr>
        <w:t>.</w:t>
      </w:r>
      <w:proofErr w:type="gramEnd"/>
      <w:r w:rsidRPr="006611C7">
        <w:rPr>
          <w:color w:val="1A1A1A"/>
        </w:rPr>
        <w:t xml:space="preserve"> </w:t>
      </w:r>
      <w:proofErr w:type="gramStart"/>
      <w:r w:rsidRPr="006611C7">
        <w:rPr>
          <w:color w:val="1A1A1A"/>
        </w:rPr>
        <w:t>University of Chicago Press.</w:t>
      </w:r>
      <w:proofErr w:type="gramEnd"/>
    </w:p>
    <w:p w14:paraId="76F9CD8F" w14:textId="77777777" w:rsidR="004C40DF" w:rsidRPr="006611C7" w:rsidRDefault="004C40DF" w:rsidP="004C40DF">
      <w:pPr>
        <w:pStyle w:val="NormalWeb"/>
        <w:spacing w:line="480" w:lineRule="auto"/>
        <w:ind w:left="450" w:hanging="450"/>
        <w:rPr>
          <w:color w:val="1A1A1A"/>
        </w:rPr>
      </w:pPr>
      <w:proofErr w:type="spellStart"/>
      <w:proofErr w:type="gramStart"/>
      <w:r w:rsidRPr="006611C7">
        <w:rPr>
          <w:color w:val="1A1A1A"/>
        </w:rPr>
        <w:t>Selber</w:t>
      </w:r>
      <w:proofErr w:type="spellEnd"/>
      <w:r w:rsidRPr="006611C7">
        <w:rPr>
          <w:color w:val="1A1A1A"/>
        </w:rPr>
        <w:t>, S. (2004).</w:t>
      </w:r>
      <w:proofErr w:type="gramEnd"/>
      <w:r w:rsidRPr="006611C7">
        <w:rPr>
          <w:color w:val="1A1A1A"/>
        </w:rPr>
        <w:t xml:space="preserve"> </w:t>
      </w:r>
      <w:proofErr w:type="spellStart"/>
      <w:proofErr w:type="gramStart"/>
      <w:r w:rsidRPr="006611C7">
        <w:rPr>
          <w:i/>
          <w:iCs/>
          <w:color w:val="1A1A1A"/>
        </w:rPr>
        <w:t>Multiliteracies</w:t>
      </w:r>
      <w:proofErr w:type="spellEnd"/>
      <w:r w:rsidRPr="006611C7">
        <w:rPr>
          <w:i/>
          <w:iCs/>
          <w:color w:val="1A1A1A"/>
        </w:rPr>
        <w:t xml:space="preserve"> for a digital age</w:t>
      </w:r>
      <w:r w:rsidRPr="006611C7">
        <w:rPr>
          <w:color w:val="1A1A1A"/>
        </w:rPr>
        <w:t>.</w:t>
      </w:r>
      <w:proofErr w:type="gramEnd"/>
      <w:r w:rsidRPr="006611C7">
        <w:rPr>
          <w:color w:val="1A1A1A"/>
        </w:rPr>
        <w:t xml:space="preserve"> SIU Press.</w:t>
      </w:r>
    </w:p>
    <w:p w14:paraId="684FEB32" w14:textId="77777777" w:rsidR="004C40DF" w:rsidRPr="006611C7" w:rsidRDefault="004C40DF" w:rsidP="004C40DF">
      <w:pPr>
        <w:pStyle w:val="NormalWeb"/>
        <w:spacing w:line="480" w:lineRule="auto"/>
        <w:ind w:left="450" w:hanging="450"/>
        <w:rPr>
          <w:color w:val="1A1A1A"/>
        </w:rPr>
      </w:pPr>
      <w:r w:rsidRPr="006611C7">
        <w:rPr>
          <w:color w:val="1A1A1A"/>
        </w:rPr>
        <w:t xml:space="preserve">Welch, K. E. (1999). </w:t>
      </w:r>
      <w:r w:rsidRPr="006611C7">
        <w:rPr>
          <w:i/>
          <w:iCs/>
          <w:color w:val="1A1A1A"/>
        </w:rPr>
        <w:t xml:space="preserve">Electric rhetoric: Classical rhetoric, </w:t>
      </w:r>
      <w:proofErr w:type="spellStart"/>
      <w:r w:rsidRPr="006611C7">
        <w:rPr>
          <w:i/>
          <w:iCs/>
          <w:color w:val="1A1A1A"/>
        </w:rPr>
        <w:t>oralism</w:t>
      </w:r>
      <w:proofErr w:type="spellEnd"/>
      <w:r w:rsidRPr="006611C7">
        <w:rPr>
          <w:i/>
          <w:iCs/>
          <w:color w:val="1A1A1A"/>
        </w:rPr>
        <w:t>, and a new literacy</w:t>
      </w:r>
      <w:r w:rsidRPr="006611C7">
        <w:rPr>
          <w:color w:val="1A1A1A"/>
        </w:rPr>
        <w:t>. MIT Press.</w:t>
      </w:r>
    </w:p>
    <w:p w14:paraId="5CFECDEE" w14:textId="77777777" w:rsidR="004C40DF" w:rsidRPr="006611C7" w:rsidRDefault="004C40DF" w:rsidP="004C40DF">
      <w:pPr>
        <w:pStyle w:val="NormalWeb"/>
        <w:spacing w:line="480" w:lineRule="auto"/>
        <w:ind w:left="450" w:hanging="450"/>
        <w:rPr>
          <w:color w:val="1A1A1A"/>
        </w:rPr>
      </w:pPr>
      <w:proofErr w:type="spellStart"/>
      <w:r w:rsidRPr="006611C7">
        <w:rPr>
          <w:color w:val="1A1A1A"/>
        </w:rPr>
        <w:t>Wysocki</w:t>
      </w:r>
      <w:proofErr w:type="spellEnd"/>
      <w:r w:rsidRPr="006611C7">
        <w:rPr>
          <w:color w:val="1A1A1A"/>
        </w:rPr>
        <w:t>, A. F., &amp; Johnson-</w:t>
      </w:r>
      <w:proofErr w:type="spellStart"/>
      <w:r w:rsidRPr="006611C7">
        <w:rPr>
          <w:color w:val="1A1A1A"/>
        </w:rPr>
        <w:t>Eilola</w:t>
      </w:r>
      <w:proofErr w:type="spellEnd"/>
      <w:r w:rsidRPr="006611C7">
        <w:rPr>
          <w:color w:val="1A1A1A"/>
        </w:rPr>
        <w:t>, J. (1999). Blinded by the Letter: Why Are We Using Literacy as a Metaphor for Everything Else</w:t>
      </w:r>
      <w:proofErr w:type="gramStart"/>
      <w:r w:rsidRPr="006611C7">
        <w:rPr>
          <w:color w:val="1A1A1A"/>
        </w:rPr>
        <w:t>?.</w:t>
      </w:r>
      <w:proofErr w:type="gramEnd"/>
      <w:r w:rsidRPr="006611C7">
        <w:rPr>
          <w:color w:val="1A1A1A"/>
        </w:rPr>
        <w:t xml:space="preserve"> </w:t>
      </w:r>
      <w:r w:rsidRPr="006611C7">
        <w:rPr>
          <w:i/>
          <w:iCs/>
          <w:color w:val="1A1A1A"/>
        </w:rPr>
        <w:t>Passions, pedagogies, and 21st century technologies</w:t>
      </w:r>
      <w:r w:rsidRPr="006611C7">
        <w:rPr>
          <w:color w:val="1A1A1A"/>
        </w:rPr>
        <w:t>, 349-368.</w:t>
      </w:r>
    </w:p>
    <w:p w14:paraId="362F0B76" w14:textId="77777777" w:rsidR="004C40DF" w:rsidRPr="006611C7" w:rsidRDefault="004C40DF" w:rsidP="004C40DF">
      <w:pPr>
        <w:pStyle w:val="NormalWeb"/>
        <w:spacing w:line="480" w:lineRule="auto"/>
        <w:ind w:left="450" w:hanging="450"/>
        <w:rPr>
          <w:color w:val="1A1A1A"/>
        </w:rPr>
      </w:pPr>
      <w:proofErr w:type="spellStart"/>
      <w:r w:rsidRPr="006611C7">
        <w:rPr>
          <w:color w:val="1A1A1A"/>
          <w:highlight w:val="green"/>
        </w:rPr>
        <w:t>Zappen</w:t>
      </w:r>
      <w:proofErr w:type="spellEnd"/>
      <w:r w:rsidRPr="006611C7">
        <w:rPr>
          <w:color w:val="1A1A1A"/>
          <w:highlight w:val="green"/>
        </w:rPr>
        <w:t xml:space="preserve">, J. P. (2005). Digital rhetoric: Toward an integrated theory. </w:t>
      </w:r>
      <w:proofErr w:type="gramStart"/>
      <w:r w:rsidRPr="006611C7">
        <w:rPr>
          <w:i/>
          <w:iCs/>
          <w:color w:val="1A1A1A"/>
          <w:highlight w:val="green"/>
        </w:rPr>
        <w:t>Technical Communication Quarterly</w:t>
      </w:r>
      <w:r w:rsidRPr="006611C7">
        <w:rPr>
          <w:color w:val="1A1A1A"/>
          <w:highlight w:val="green"/>
        </w:rPr>
        <w:t xml:space="preserve">, </w:t>
      </w:r>
      <w:r w:rsidRPr="006611C7">
        <w:rPr>
          <w:i/>
          <w:iCs/>
          <w:color w:val="1A1A1A"/>
          <w:highlight w:val="green"/>
        </w:rPr>
        <w:t>14</w:t>
      </w:r>
      <w:r w:rsidRPr="006611C7">
        <w:rPr>
          <w:color w:val="1A1A1A"/>
          <w:highlight w:val="green"/>
        </w:rPr>
        <w:t>(3), 319-325.</w:t>
      </w:r>
      <w:proofErr w:type="gramEnd"/>
    </w:p>
    <w:p w14:paraId="45D78C34" w14:textId="77777777" w:rsidR="004C40DF" w:rsidRPr="006611C7" w:rsidRDefault="004C40DF" w:rsidP="004C40DF">
      <w:pPr>
        <w:ind w:firstLine="360"/>
        <w:rPr>
          <w:rFonts w:ascii="Times New Roman" w:hAnsi="Times New Roman" w:cs="Times New Roman"/>
        </w:rPr>
      </w:pPr>
    </w:p>
    <w:p w14:paraId="4D0C4743" w14:textId="77777777" w:rsidR="004C40DF" w:rsidRPr="006611C7" w:rsidRDefault="004C40DF" w:rsidP="008F14EB">
      <w:pPr>
        <w:spacing w:line="480" w:lineRule="auto"/>
        <w:rPr>
          <w:rFonts w:ascii="Times New Roman" w:hAnsi="Times New Roman" w:cs="Times New Roman"/>
        </w:rPr>
      </w:pPr>
    </w:p>
    <w:sectPr w:rsidR="004C40DF" w:rsidRPr="006611C7"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SimSu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A7649"/>
    <w:multiLevelType w:val="hybridMultilevel"/>
    <w:tmpl w:val="011AA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146A40"/>
    <w:multiLevelType w:val="hybridMultilevel"/>
    <w:tmpl w:val="DFE88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6A0951"/>
    <w:multiLevelType w:val="hybridMultilevel"/>
    <w:tmpl w:val="3C26F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F0282E"/>
    <w:multiLevelType w:val="hybridMultilevel"/>
    <w:tmpl w:val="43E61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1A"/>
    <w:rsid w:val="000339D9"/>
    <w:rsid w:val="000567C9"/>
    <w:rsid w:val="000670EB"/>
    <w:rsid w:val="00090535"/>
    <w:rsid w:val="000C5D31"/>
    <w:rsid w:val="000E06CA"/>
    <w:rsid w:val="001009D1"/>
    <w:rsid w:val="00106D1E"/>
    <w:rsid w:val="00135EA1"/>
    <w:rsid w:val="001675BB"/>
    <w:rsid w:val="001A3A42"/>
    <w:rsid w:val="001B128D"/>
    <w:rsid w:val="001C41B7"/>
    <w:rsid w:val="001D7293"/>
    <w:rsid w:val="0020749A"/>
    <w:rsid w:val="00220797"/>
    <w:rsid w:val="002B0BB2"/>
    <w:rsid w:val="002C7952"/>
    <w:rsid w:val="002C7C32"/>
    <w:rsid w:val="002D230E"/>
    <w:rsid w:val="00321864"/>
    <w:rsid w:val="00323B54"/>
    <w:rsid w:val="00336FF6"/>
    <w:rsid w:val="00357923"/>
    <w:rsid w:val="003A502D"/>
    <w:rsid w:val="003F12AC"/>
    <w:rsid w:val="0046796A"/>
    <w:rsid w:val="004C40DF"/>
    <w:rsid w:val="004C74F3"/>
    <w:rsid w:val="00533350"/>
    <w:rsid w:val="005336FB"/>
    <w:rsid w:val="00541ADA"/>
    <w:rsid w:val="00557A04"/>
    <w:rsid w:val="0059401E"/>
    <w:rsid w:val="005B36E3"/>
    <w:rsid w:val="005B6140"/>
    <w:rsid w:val="005F0AEA"/>
    <w:rsid w:val="00607DC1"/>
    <w:rsid w:val="0062741A"/>
    <w:rsid w:val="006456CE"/>
    <w:rsid w:val="006608E2"/>
    <w:rsid w:val="006611C7"/>
    <w:rsid w:val="00673AA2"/>
    <w:rsid w:val="00674EED"/>
    <w:rsid w:val="0069030D"/>
    <w:rsid w:val="006A00E1"/>
    <w:rsid w:val="006F0D5D"/>
    <w:rsid w:val="007467B1"/>
    <w:rsid w:val="0078084C"/>
    <w:rsid w:val="00782997"/>
    <w:rsid w:val="00792F5E"/>
    <w:rsid w:val="00802F1B"/>
    <w:rsid w:val="008557D3"/>
    <w:rsid w:val="0088731C"/>
    <w:rsid w:val="008B5A1E"/>
    <w:rsid w:val="008F14EB"/>
    <w:rsid w:val="008F670E"/>
    <w:rsid w:val="00972706"/>
    <w:rsid w:val="009841EB"/>
    <w:rsid w:val="00992AF5"/>
    <w:rsid w:val="009A2BBF"/>
    <w:rsid w:val="009D4DBC"/>
    <w:rsid w:val="00A56D41"/>
    <w:rsid w:val="00A74A44"/>
    <w:rsid w:val="00B314F7"/>
    <w:rsid w:val="00B838E1"/>
    <w:rsid w:val="00B90D3F"/>
    <w:rsid w:val="00BA39C2"/>
    <w:rsid w:val="00BF6985"/>
    <w:rsid w:val="00C05708"/>
    <w:rsid w:val="00C1161F"/>
    <w:rsid w:val="00C22730"/>
    <w:rsid w:val="00C24B0D"/>
    <w:rsid w:val="00C55932"/>
    <w:rsid w:val="00C63486"/>
    <w:rsid w:val="00C807B7"/>
    <w:rsid w:val="00C86C37"/>
    <w:rsid w:val="00CB5577"/>
    <w:rsid w:val="00CC05BD"/>
    <w:rsid w:val="00CD1328"/>
    <w:rsid w:val="00CE17E3"/>
    <w:rsid w:val="00CE61F9"/>
    <w:rsid w:val="00D0741C"/>
    <w:rsid w:val="00D42682"/>
    <w:rsid w:val="00D640C9"/>
    <w:rsid w:val="00D711EF"/>
    <w:rsid w:val="00DF13A9"/>
    <w:rsid w:val="00E04C47"/>
    <w:rsid w:val="00E96E83"/>
    <w:rsid w:val="00EB6848"/>
    <w:rsid w:val="00F05321"/>
    <w:rsid w:val="00F06043"/>
    <w:rsid w:val="00F26381"/>
    <w:rsid w:val="00F31375"/>
    <w:rsid w:val="00F95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7C67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4EB"/>
    <w:pPr>
      <w:suppressAutoHyphens/>
      <w:spacing w:after="160" w:line="252" w:lineRule="auto"/>
      <w:ind w:left="720"/>
      <w:contextualSpacing/>
    </w:pPr>
    <w:rPr>
      <w:rFonts w:ascii="Calibri" w:eastAsia="SimSun" w:hAnsi="Calibri" w:cs="Calibri"/>
      <w:color w:val="00000A"/>
      <w:sz w:val="22"/>
      <w:szCs w:val="22"/>
    </w:rPr>
  </w:style>
  <w:style w:type="paragraph" w:styleId="NormalWeb">
    <w:name w:val="Normal (Web)"/>
    <w:basedOn w:val="Normal"/>
    <w:uiPriority w:val="99"/>
    <w:rsid w:val="004C40DF"/>
    <w:pPr>
      <w:suppressAutoHyphens/>
      <w:spacing w:before="28" w:after="28" w:line="100" w:lineRule="atLeast"/>
    </w:pPr>
    <w:rPr>
      <w:rFonts w:ascii="Times New Roman" w:eastAsia="Times New Roman" w:hAnsi="Times New Roman" w:cs="Times New Roman"/>
      <w:color w:val="00000A"/>
    </w:rPr>
  </w:style>
  <w:style w:type="character" w:styleId="Hyperlink">
    <w:name w:val="Hyperlink"/>
    <w:uiPriority w:val="99"/>
    <w:semiHidden/>
    <w:unhideWhenUsed/>
    <w:rsid w:val="004C40D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4EB"/>
    <w:pPr>
      <w:suppressAutoHyphens/>
      <w:spacing w:after="160" w:line="252" w:lineRule="auto"/>
      <w:ind w:left="720"/>
      <w:contextualSpacing/>
    </w:pPr>
    <w:rPr>
      <w:rFonts w:ascii="Calibri" w:eastAsia="SimSun" w:hAnsi="Calibri" w:cs="Calibri"/>
      <w:color w:val="00000A"/>
      <w:sz w:val="22"/>
      <w:szCs w:val="22"/>
    </w:rPr>
  </w:style>
  <w:style w:type="paragraph" w:styleId="NormalWeb">
    <w:name w:val="Normal (Web)"/>
    <w:basedOn w:val="Normal"/>
    <w:uiPriority w:val="99"/>
    <w:rsid w:val="004C40DF"/>
    <w:pPr>
      <w:suppressAutoHyphens/>
      <w:spacing w:before="28" w:after="28" w:line="100" w:lineRule="atLeast"/>
    </w:pPr>
    <w:rPr>
      <w:rFonts w:ascii="Times New Roman" w:eastAsia="Times New Roman" w:hAnsi="Times New Roman" w:cs="Times New Roman"/>
      <w:color w:val="00000A"/>
    </w:rPr>
  </w:style>
  <w:style w:type="character" w:styleId="Hyperlink">
    <w:name w:val="Hyperlink"/>
    <w:uiPriority w:val="99"/>
    <w:semiHidden/>
    <w:unhideWhenUsed/>
    <w:rsid w:val="004C40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2761</Words>
  <Characters>15742</Characters>
  <Application>Microsoft Macintosh Word</Application>
  <DocSecurity>0</DocSecurity>
  <Lines>131</Lines>
  <Paragraphs>36</Paragraphs>
  <ScaleCrop>false</ScaleCrop>
  <Company/>
  <LinksUpToDate>false</LinksUpToDate>
  <CharactersWithSpaces>18467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3</cp:revision>
  <dcterms:created xsi:type="dcterms:W3CDTF">2016-04-11T15:30:00Z</dcterms:created>
  <dcterms:modified xsi:type="dcterms:W3CDTF">2016-04-11T15:30:00Z</dcterms:modified>
</cp:coreProperties>
</file>