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7C0D" w14:textId="3E3FBEBA" w:rsidR="00BA39C2" w:rsidRPr="006611C7" w:rsidRDefault="0062741A" w:rsidP="00CD1328">
      <w:pPr>
        <w:spacing w:line="480" w:lineRule="auto"/>
        <w:ind w:firstLine="720"/>
        <w:rPr>
          <w:rFonts w:ascii="Times New Roman" w:hAnsi="Times New Roman" w:cs="Times New Roman"/>
        </w:rPr>
      </w:pPr>
      <w:r w:rsidRPr="006611C7">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w:t>
      </w:r>
      <w:r w:rsidR="0046796A" w:rsidRPr="006611C7">
        <w:rPr>
          <w:rFonts w:ascii="Times New Roman" w:hAnsi="Times New Roman" w:cs="Times New Roman"/>
        </w:rPr>
        <w:t>ce of theories has led to a limited and limiting number</w:t>
      </w:r>
      <w:r w:rsidRPr="006611C7">
        <w:rPr>
          <w:rFonts w:ascii="Times New Roman" w:hAnsi="Times New Roman" w:cs="Times New Roman"/>
        </w:rPr>
        <w:t xml:space="preserve"> of scholarly </w:t>
      </w:r>
      <w:proofErr w:type="gramStart"/>
      <w:r w:rsidRPr="006611C7">
        <w:rPr>
          <w:rFonts w:ascii="Times New Roman" w:hAnsi="Times New Roman" w:cs="Times New Roman"/>
        </w:rPr>
        <w:t>work</w:t>
      </w:r>
      <w:proofErr w:type="gramEnd"/>
      <w:r w:rsidRPr="006611C7">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Digital rhetoric can no longer to afford to primarily focus on theory, and/or build upon preexisting theories.</w:t>
      </w:r>
      <w:r w:rsidR="00220797" w:rsidRPr="006611C7">
        <w:rPr>
          <w:rFonts w:ascii="Times New Roman" w:hAnsi="Times New Roman" w:cs="Times New Roman"/>
        </w:rPr>
        <w:t xml:space="preserve"> As a subfield of Rhetoric &amp; Composition it </w:t>
      </w:r>
      <w:r w:rsidR="00220797" w:rsidRPr="006611C7">
        <w:rPr>
          <w:rFonts w:ascii="Times New Roman" w:hAnsi="Times New Roman" w:cs="Times New Roman"/>
          <w:highlight w:val="green"/>
        </w:rPr>
        <w:t>must</w:t>
      </w:r>
      <w:r w:rsidR="00D42682" w:rsidRPr="006611C7">
        <w:rPr>
          <w:rFonts w:ascii="Times New Roman" w:hAnsi="Times New Roman" w:cs="Times New Roman"/>
          <w:highlight w:val="green"/>
        </w:rPr>
        <w:t xml:space="preserve"> (___________)</w:t>
      </w:r>
    </w:p>
    <w:p w14:paraId="72ECE1F6" w14:textId="35C1300B" w:rsidR="0046796A" w:rsidRPr="006611C7" w:rsidRDefault="0046796A" w:rsidP="00CD1328">
      <w:pPr>
        <w:spacing w:line="480" w:lineRule="auto"/>
        <w:ind w:firstLine="720"/>
        <w:rPr>
          <w:rFonts w:ascii="Times New Roman" w:hAnsi="Times New Roman" w:cs="Times New Roman"/>
        </w:rPr>
      </w:pPr>
      <w:r w:rsidRPr="006611C7">
        <w:rPr>
          <w:rFonts w:ascii="Times New Roman" w:hAnsi="Times New Roman" w:cs="Times New Roman"/>
        </w:rPr>
        <w:t>This paper aims to identify the various definitions of digital rheto</w:t>
      </w:r>
      <w:r w:rsidR="00C63486" w:rsidRPr="006611C7">
        <w:rPr>
          <w:rFonts w:ascii="Times New Roman" w:hAnsi="Times New Roman" w:cs="Times New Roman"/>
        </w:rPr>
        <w:t>ric and the pedagogical practices linked to them</w:t>
      </w:r>
      <w:r w:rsidRPr="006611C7">
        <w:rPr>
          <w:rFonts w:ascii="Times New Roman" w:hAnsi="Times New Roman" w:cs="Times New Roman"/>
        </w:rPr>
        <w:t xml:space="preserve"> by categorizing them into three separate epistemologies. </w:t>
      </w:r>
      <w:r w:rsidR="00C63486" w:rsidRPr="006611C7">
        <w:rPr>
          <w:rFonts w:ascii="Times New Roman" w:hAnsi="Times New Roman" w:cs="Times New Roman"/>
        </w:rPr>
        <w:t xml:space="preserve">The categories will then </w:t>
      </w:r>
      <w:r w:rsidR="00220797" w:rsidRPr="006611C7">
        <w:rPr>
          <w:rFonts w:ascii="Times New Roman" w:hAnsi="Times New Roman" w:cs="Times New Roman"/>
        </w:rPr>
        <w:t xml:space="preserve">be </w:t>
      </w:r>
      <w:r w:rsidR="00D42682" w:rsidRPr="006611C7">
        <w:rPr>
          <w:rFonts w:ascii="Times New Roman" w:hAnsi="Times New Roman" w:cs="Times New Roman"/>
        </w:rPr>
        <w:t>linked to current pedagogical practices commonly associated with them,</w:t>
      </w:r>
    </w:p>
    <w:p w14:paraId="4F5CD6A9" w14:textId="77777777" w:rsidR="00D42682" w:rsidRPr="006611C7" w:rsidRDefault="00D42682" w:rsidP="00D42682">
      <w:pPr>
        <w:spacing w:line="480" w:lineRule="auto"/>
        <w:rPr>
          <w:rFonts w:ascii="Times New Roman" w:hAnsi="Times New Roman" w:cs="Times New Roman"/>
          <w:b/>
        </w:rPr>
      </w:pPr>
      <w:r w:rsidRPr="006611C7">
        <w:rPr>
          <w:rFonts w:ascii="Times New Roman" w:hAnsi="Times New Roman" w:cs="Times New Roman"/>
          <w:b/>
        </w:rPr>
        <w:t>Research Questions</w:t>
      </w:r>
    </w:p>
    <w:p w14:paraId="37A3E1DE" w14:textId="77777777" w:rsidR="00D42682" w:rsidRPr="006611C7" w:rsidRDefault="00D42682" w:rsidP="00D42682">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251CDEA3" w14:textId="77777777" w:rsidR="00D42682" w:rsidRPr="006611C7" w:rsidRDefault="00D42682" w:rsidP="00D42682">
      <w:pPr>
        <w:rPr>
          <w:rFonts w:ascii="Times New Roman" w:hAnsi="Times New Roman" w:cs="Times New Roman"/>
          <w:lang w:eastAsia="ja-JP"/>
        </w:rPr>
      </w:pPr>
    </w:p>
    <w:p w14:paraId="5F95D6A6" w14:textId="77777777" w:rsidR="00D42682" w:rsidRPr="006611C7" w:rsidRDefault="00D42682" w:rsidP="00D42682">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hAnsi="Times New Roman" w:cs="Times New Roman"/>
          <w:sz w:val="24"/>
          <w:szCs w:val="24"/>
        </w:rPr>
        <w:t>What theories in digital rhetoric need to be applied and incorporated in assignments?</w:t>
      </w:r>
    </w:p>
    <w:p w14:paraId="12588A6E" w14:textId="77777777" w:rsidR="00D42682" w:rsidRPr="006611C7" w:rsidRDefault="00D42682" w:rsidP="00D42682">
      <w:pPr>
        <w:rPr>
          <w:rFonts w:ascii="Times New Roman" w:hAnsi="Times New Roman" w:cs="Times New Roman"/>
          <w:lang w:eastAsia="ja-JP"/>
        </w:rPr>
      </w:pPr>
    </w:p>
    <w:p w14:paraId="69C3558E" w14:textId="77777777" w:rsidR="00D42682" w:rsidRPr="006611C7" w:rsidRDefault="00D42682" w:rsidP="00D42682">
      <w:pPr>
        <w:pStyle w:val="ListParagraph"/>
        <w:numPr>
          <w:ilvl w:val="0"/>
          <w:numId w:val="2"/>
        </w:numPr>
        <w:suppressAutoHyphens w:val="0"/>
        <w:spacing w:after="0" w:line="240" w:lineRule="auto"/>
        <w:rPr>
          <w:rFonts w:ascii="Times New Roman" w:hAnsi="Times New Roman" w:cs="Times New Roman"/>
          <w:sz w:val="24"/>
          <w:szCs w:val="24"/>
        </w:rPr>
      </w:pPr>
      <w:r w:rsidRPr="006611C7">
        <w:rPr>
          <w:rFonts w:ascii="Times New Roman" w:hAnsi="Times New Roman" w:cs="Times New Roman"/>
          <w:sz w:val="24"/>
          <w:szCs w:val="24"/>
        </w:rPr>
        <w:t>What types of assignments, and platforms allow for an attempt to bridge the gap between theory and application?</w:t>
      </w:r>
    </w:p>
    <w:p w14:paraId="2E84BFDC" w14:textId="77777777" w:rsidR="00D42682" w:rsidRPr="006611C7" w:rsidRDefault="00D42682" w:rsidP="00CD1328">
      <w:pPr>
        <w:spacing w:line="480" w:lineRule="auto"/>
        <w:ind w:firstLine="720"/>
        <w:rPr>
          <w:rFonts w:ascii="Times New Roman" w:hAnsi="Times New Roman" w:cs="Times New Roman"/>
        </w:rPr>
      </w:pPr>
    </w:p>
    <w:p w14:paraId="333C5B42" w14:textId="77777777" w:rsidR="00C63486" w:rsidRPr="006611C7" w:rsidRDefault="00C63486" w:rsidP="00CD1328">
      <w:pPr>
        <w:spacing w:line="480" w:lineRule="auto"/>
        <w:ind w:firstLine="720"/>
        <w:rPr>
          <w:rFonts w:ascii="Times New Roman" w:hAnsi="Times New Roman" w:cs="Times New Roman"/>
        </w:rPr>
      </w:pPr>
    </w:p>
    <w:p w14:paraId="2D85B870" w14:textId="77777777" w:rsidR="00C63486" w:rsidRPr="006611C7" w:rsidRDefault="00C63486" w:rsidP="00CD1328">
      <w:pPr>
        <w:spacing w:line="480" w:lineRule="auto"/>
        <w:ind w:firstLine="720"/>
        <w:rPr>
          <w:rFonts w:ascii="Times New Roman" w:hAnsi="Times New Roman" w:cs="Times New Roman"/>
        </w:rPr>
      </w:pPr>
    </w:p>
    <w:p w14:paraId="6A66A0E0" w14:textId="66FCA2D0" w:rsidR="00A56D41" w:rsidRPr="006611C7" w:rsidRDefault="004C40DF" w:rsidP="007467B1">
      <w:pPr>
        <w:spacing w:line="480" w:lineRule="auto"/>
        <w:ind w:firstLine="720"/>
        <w:rPr>
          <w:rFonts w:ascii="Times New Roman" w:hAnsi="Times New Roman" w:cs="Times New Roman"/>
          <w:color w:val="1A1A1A"/>
        </w:rPr>
      </w:pPr>
      <w:r w:rsidRPr="006611C7">
        <w:rPr>
          <w:rFonts w:ascii="Times New Roman" w:hAnsi="Times New Roman" w:cs="Times New Roman"/>
        </w:rPr>
        <w:t xml:space="preserve">Continuing work that focuses on theory and not application can lead to what </w:t>
      </w:r>
      <w:proofErr w:type="spellStart"/>
      <w:r w:rsidRPr="006611C7">
        <w:rPr>
          <w:rFonts w:ascii="Times New Roman" w:hAnsi="Times New Roman" w:cs="Times New Roman"/>
          <w:color w:val="1A1A1A"/>
        </w:rPr>
        <w:t>Wysocki</w:t>
      </w:r>
      <w:proofErr w:type="spellEnd"/>
      <w:r w:rsidRPr="006611C7">
        <w:rPr>
          <w:rFonts w:ascii="Times New Roman" w:hAnsi="Times New Roman" w:cs="Times New Roman"/>
          <w:color w:val="1A1A1A"/>
        </w:rPr>
        <w:t>, and Johnson-</w:t>
      </w:r>
      <w:proofErr w:type="spellStart"/>
      <w:r w:rsidRPr="006611C7">
        <w:rPr>
          <w:rFonts w:ascii="Times New Roman" w:hAnsi="Times New Roman" w:cs="Times New Roman"/>
          <w:color w:val="1A1A1A"/>
        </w:rPr>
        <w:t>Eilola</w:t>
      </w:r>
      <w:proofErr w:type="spellEnd"/>
      <w:r w:rsidRPr="006611C7">
        <w:rPr>
          <w:rFonts w:ascii="Times New Roman" w:hAnsi="Times New Roman" w:cs="Times New Roman"/>
          <w:color w:val="1A1A1A"/>
        </w:rPr>
        <w:t xml:space="preserve">, J. </w:t>
      </w:r>
      <w:r w:rsidR="00782997" w:rsidRPr="006611C7">
        <w:rPr>
          <w:rFonts w:ascii="Times New Roman" w:hAnsi="Times New Roman" w:cs="Times New Roman"/>
          <w:color w:val="1A1A1A"/>
        </w:rPr>
        <w:t>refer to as</w:t>
      </w:r>
      <w:r w:rsidR="00C1161F" w:rsidRPr="006611C7">
        <w:rPr>
          <w:rFonts w:ascii="Times New Roman" w:hAnsi="Times New Roman" w:cs="Times New Roman"/>
          <w:color w:val="1A1A1A"/>
        </w:rPr>
        <w:t xml:space="preserve"> an attempt to use literacy to </w:t>
      </w:r>
      <w:r w:rsidR="00782997" w:rsidRPr="006611C7">
        <w:rPr>
          <w:rFonts w:ascii="Times New Roman" w:hAnsi="Times New Roman" w:cs="Times New Roman"/>
          <w:color w:val="1A1A1A"/>
        </w:rPr>
        <w:t>“</w:t>
      </w:r>
      <w:r w:rsidR="00C1161F" w:rsidRPr="006611C7">
        <w:rPr>
          <w:rFonts w:ascii="Times New Roman" w:hAnsi="Times New Roman" w:cs="Times New Roman"/>
          <w:color w:val="1A1A1A"/>
        </w:rPr>
        <w:t>give others some basic, neutral, context-less set of skills whose acquisition will bring the bearer economic and social goods and privileges</w:t>
      </w:r>
      <w:r w:rsidR="00782997" w:rsidRPr="006611C7">
        <w:rPr>
          <w:rFonts w:ascii="Times New Roman" w:hAnsi="Times New Roman" w:cs="Times New Roman"/>
          <w:color w:val="1A1A1A"/>
        </w:rPr>
        <w:t>”</w:t>
      </w:r>
      <w:r w:rsidR="00C1161F" w:rsidRPr="006611C7">
        <w:rPr>
          <w:rFonts w:ascii="Times New Roman" w:hAnsi="Times New Roman" w:cs="Times New Roman"/>
          <w:color w:val="1A1A1A"/>
        </w:rPr>
        <w:t xml:space="preserve"> (p. 352)</w:t>
      </w:r>
      <w:r w:rsidR="007467B1" w:rsidRPr="006611C7">
        <w:rPr>
          <w:rFonts w:ascii="Times New Roman" w:hAnsi="Times New Roman" w:cs="Times New Roman"/>
          <w:color w:val="1A1A1A"/>
        </w:rPr>
        <w:t>. I</w:t>
      </w:r>
      <w:r w:rsidR="00782997" w:rsidRPr="006611C7">
        <w:rPr>
          <w:rFonts w:ascii="Times New Roman" w:hAnsi="Times New Roman" w:cs="Times New Roman"/>
          <w:color w:val="1A1A1A"/>
        </w:rPr>
        <w:t>n their article</w:t>
      </w:r>
      <w:r w:rsidRPr="006611C7">
        <w:rPr>
          <w:rFonts w:ascii="Times New Roman" w:hAnsi="Times New Roman" w:cs="Times New Roman"/>
          <w:color w:val="1A1A1A"/>
        </w:rPr>
        <w:t xml:space="preserve"> </w:t>
      </w:r>
      <w:r w:rsidR="00782997" w:rsidRPr="006611C7">
        <w:rPr>
          <w:rFonts w:ascii="Times New Roman" w:hAnsi="Times New Roman" w:cs="Times New Roman"/>
          <w:color w:val="1A1A1A"/>
        </w:rPr>
        <w:t>“</w:t>
      </w:r>
      <w:r w:rsidRPr="006611C7">
        <w:rPr>
          <w:rFonts w:ascii="Times New Roman" w:hAnsi="Times New Roman" w:cs="Times New Roman"/>
          <w:color w:val="1A1A1A"/>
        </w:rPr>
        <w:t xml:space="preserve">Blinded by the Letter: Why Are We Using Literacy as </w:t>
      </w:r>
      <w:r w:rsidR="00782997" w:rsidRPr="006611C7">
        <w:rPr>
          <w:rFonts w:ascii="Times New Roman" w:hAnsi="Times New Roman" w:cs="Times New Roman"/>
          <w:color w:val="1A1A1A"/>
        </w:rPr>
        <w:t>a Metaphor for Everything Else?”</w:t>
      </w:r>
      <w:r w:rsidR="00BF6985" w:rsidRPr="006611C7">
        <w:rPr>
          <w:rFonts w:ascii="Times New Roman" w:hAnsi="Times New Roman" w:cs="Times New Roman"/>
          <w:color w:val="1A1A1A"/>
        </w:rPr>
        <w:t xml:space="preserve"> they criticize the approach to literacy</w:t>
      </w:r>
      <w:r w:rsidR="00A56D41" w:rsidRPr="006611C7">
        <w:rPr>
          <w:rFonts w:ascii="Times New Roman" w:hAnsi="Times New Roman" w:cs="Times New Roman"/>
          <w:color w:val="1A1A1A"/>
        </w:rPr>
        <w:t xml:space="preserve"> as a skill that equals</w:t>
      </w:r>
      <w:r w:rsidR="00E04C47" w:rsidRPr="006611C7">
        <w:rPr>
          <w:rFonts w:ascii="Times New Roman" w:hAnsi="Times New Roman" w:cs="Times New Roman"/>
          <w:color w:val="1A1A1A"/>
        </w:rPr>
        <w:t xml:space="preserve"> the playing field for all. Doing so </w:t>
      </w:r>
      <w:r w:rsidR="00A56D41" w:rsidRPr="006611C7">
        <w:rPr>
          <w:rFonts w:ascii="Times New Roman" w:hAnsi="Times New Roman" w:cs="Times New Roman"/>
          <w:color w:val="1A1A1A"/>
        </w:rPr>
        <w:t xml:space="preserve">does </w:t>
      </w:r>
      <w:r w:rsidR="00E04C47" w:rsidRPr="006611C7">
        <w:rPr>
          <w:rFonts w:ascii="Times New Roman" w:hAnsi="Times New Roman" w:cs="Times New Roman"/>
          <w:color w:val="1A1A1A"/>
        </w:rPr>
        <w:t xml:space="preserve">not address systemic </w:t>
      </w:r>
      <w:r w:rsidR="00533350" w:rsidRPr="006611C7">
        <w:rPr>
          <w:rFonts w:ascii="Times New Roman" w:hAnsi="Times New Roman" w:cs="Times New Roman"/>
          <w:color w:val="1A1A1A"/>
        </w:rPr>
        <w:t>issues,</w:t>
      </w:r>
      <w:r w:rsidR="00E04C47" w:rsidRPr="006611C7">
        <w:rPr>
          <w:rFonts w:ascii="Times New Roman" w:hAnsi="Times New Roman" w:cs="Times New Roman"/>
          <w:color w:val="1A1A1A"/>
        </w:rPr>
        <w:t xml:space="preserve"> as it </w:t>
      </w:r>
      <w:r w:rsidR="00A56D41" w:rsidRPr="006611C7">
        <w:rPr>
          <w:rFonts w:ascii="Times New Roman" w:hAnsi="Times New Roman" w:cs="Times New Roman"/>
          <w:color w:val="1A1A1A"/>
        </w:rPr>
        <w:t xml:space="preserve">is an assumption that to be literate in any area is to have a set of skills that are both desirable and beneficial. </w:t>
      </w:r>
      <w:r w:rsidR="00B90D3F" w:rsidRPr="006611C7">
        <w:rPr>
          <w:rFonts w:ascii="Times New Roman" w:hAnsi="Times New Roman" w:cs="Times New Roman"/>
          <w:color w:val="1A1A1A"/>
        </w:rPr>
        <w:t xml:space="preserve">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w:t>
      </w:r>
      <w:r w:rsidR="00B90D3F" w:rsidRPr="006611C7">
        <w:rPr>
          <w:rFonts w:ascii="Times New Roman" w:hAnsi="Times New Roman" w:cs="Times New Roman"/>
          <w:color w:val="1A1A1A"/>
          <w:highlight w:val="green"/>
        </w:rPr>
        <w:t>technology.</w:t>
      </w:r>
      <w:r w:rsidR="00B90D3F" w:rsidRPr="006611C7">
        <w:rPr>
          <w:rFonts w:ascii="Times New Roman" w:hAnsi="Times New Roman" w:cs="Times New Roman"/>
          <w:color w:val="1A1A1A"/>
        </w:rPr>
        <w:t xml:space="preserve"> </w:t>
      </w:r>
    </w:p>
    <w:p w14:paraId="3BA2D083" w14:textId="35B388F8" w:rsidR="00D711EF" w:rsidRPr="006611C7" w:rsidRDefault="00D711EF" w:rsidP="00D711EF">
      <w:pPr>
        <w:spacing w:line="480" w:lineRule="auto"/>
        <w:rPr>
          <w:rFonts w:ascii="Times New Roman" w:hAnsi="Times New Roman" w:cs="Times New Roman"/>
          <w:b/>
          <w:color w:val="1A1A1A"/>
        </w:rPr>
      </w:pPr>
      <w:r w:rsidRPr="006611C7">
        <w:rPr>
          <w:rFonts w:ascii="Times New Roman" w:hAnsi="Times New Roman" w:cs="Times New Roman"/>
          <w:b/>
          <w:color w:val="1A1A1A"/>
        </w:rPr>
        <w:t>Purpose</w:t>
      </w:r>
      <w:r w:rsidR="00C86C37" w:rsidRPr="006611C7">
        <w:rPr>
          <w:rFonts w:ascii="Times New Roman" w:hAnsi="Times New Roman" w:cs="Times New Roman"/>
          <w:b/>
          <w:color w:val="1A1A1A"/>
        </w:rPr>
        <w:t xml:space="preserve"> (insert panic gif here)</w:t>
      </w:r>
    </w:p>
    <w:p w14:paraId="05202FE2" w14:textId="3ED9A9BF" w:rsidR="004C40DF" w:rsidRPr="006611C7" w:rsidRDefault="004C40DF" w:rsidP="004C40DF">
      <w:pPr>
        <w:spacing w:line="480" w:lineRule="auto"/>
        <w:rPr>
          <w:rFonts w:ascii="Times New Roman" w:hAnsi="Times New Roman" w:cs="Times New Roman"/>
          <w:b/>
        </w:rPr>
      </w:pPr>
      <w:r w:rsidRPr="006611C7">
        <w:rPr>
          <w:rFonts w:ascii="Times New Roman" w:hAnsi="Times New Roman" w:cs="Times New Roman"/>
          <w:b/>
        </w:rPr>
        <w:t>Research Questions</w:t>
      </w:r>
    </w:p>
    <w:p w14:paraId="4628BAE9" w14:textId="77777777" w:rsidR="008F14EB" w:rsidRPr="006611C7" w:rsidRDefault="008F14EB" w:rsidP="008F14EB">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23974D6B" w14:textId="77777777" w:rsidR="008F14EB" w:rsidRPr="006611C7" w:rsidRDefault="008F14EB" w:rsidP="008F14EB">
      <w:pPr>
        <w:rPr>
          <w:rFonts w:ascii="Times New Roman" w:hAnsi="Times New Roman" w:cs="Times New Roman"/>
          <w:lang w:eastAsia="ja-JP"/>
        </w:rPr>
      </w:pPr>
    </w:p>
    <w:p w14:paraId="7E81D45D" w14:textId="77777777" w:rsidR="008F14EB" w:rsidRPr="006611C7" w:rsidRDefault="008F14EB" w:rsidP="008F14EB">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hAnsi="Times New Roman" w:cs="Times New Roman"/>
          <w:sz w:val="24"/>
          <w:szCs w:val="24"/>
        </w:rPr>
        <w:t>What theories in digital rhetoric need to be applied and incorporated in assignments?</w:t>
      </w:r>
    </w:p>
    <w:p w14:paraId="55BCF376" w14:textId="77777777" w:rsidR="008F14EB" w:rsidRPr="006611C7" w:rsidRDefault="008F14EB" w:rsidP="008F14EB">
      <w:pPr>
        <w:rPr>
          <w:rFonts w:ascii="Times New Roman" w:hAnsi="Times New Roman" w:cs="Times New Roman"/>
          <w:lang w:eastAsia="ja-JP"/>
        </w:rPr>
      </w:pPr>
    </w:p>
    <w:p w14:paraId="4CD4E37D" w14:textId="77777777" w:rsidR="008F14EB" w:rsidRPr="006611C7" w:rsidRDefault="008F14EB" w:rsidP="008F14EB">
      <w:pPr>
        <w:pStyle w:val="ListParagraph"/>
        <w:numPr>
          <w:ilvl w:val="0"/>
          <w:numId w:val="2"/>
        </w:numPr>
        <w:suppressAutoHyphens w:val="0"/>
        <w:spacing w:after="0" w:line="240" w:lineRule="auto"/>
        <w:rPr>
          <w:rFonts w:ascii="Times New Roman" w:hAnsi="Times New Roman" w:cs="Times New Roman"/>
          <w:sz w:val="24"/>
          <w:szCs w:val="24"/>
        </w:rPr>
      </w:pPr>
      <w:r w:rsidRPr="006611C7">
        <w:rPr>
          <w:rFonts w:ascii="Times New Roman" w:hAnsi="Times New Roman" w:cs="Times New Roman"/>
          <w:sz w:val="24"/>
          <w:szCs w:val="24"/>
        </w:rPr>
        <w:t>What types of assignments, and platforms allow for an attempt to bridge the gap between theory and application?</w:t>
      </w:r>
    </w:p>
    <w:p w14:paraId="1E280249" w14:textId="77777777" w:rsidR="008F14EB" w:rsidRPr="006611C7" w:rsidRDefault="008F14EB" w:rsidP="008F14EB">
      <w:pPr>
        <w:spacing w:line="480" w:lineRule="auto"/>
        <w:rPr>
          <w:rFonts w:ascii="Times New Roman" w:hAnsi="Times New Roman" w:cs="Times New Roman"/>
        </w:rPr>
      </w:pPr>
    </w:p>
    <w:p w14:paraId="66380AAC" w14:textId="77777777" w:rsidR="004C40DF" w:rsidRPr="006611C7" w:rsidRDefault="004C40DF" w:rsidP="008F14EB">
      <w:pPr>
        <w:spacing w:line="480" w:lineRule="auto"/>
        <w:rPr>
          <w:rFonts w:ascii="Times New Roman" w:hAnsi="Times New Roman" w:cs="Times New Roman"/>
        </w:rPr>
      </w:pPr>
    </w:p>
    <w:p w14:paraId="25E75624" w14:textId="77777777" w:rsidR="00DF13A9" w:rsidRPr="006611C7" w:rsidRDefault="00DF13A9" w:rsidP="008F14EB">
      <w:pPr>
        <w:spacing w:line="480" w:lineRule="auto"/>
        <w:rPr>
          <w:rFonts w:ascii="Times New Roman" w:hAnsi="Times New Roman" w:cs="Times New Roman"/>
        </w:rPr>
      </w:pPr>
    </w:p>
    <w:p w14:paraId="36E065B1" w14:textId="6960E647" w:rsidR="00DF13A9" w:rsidRPr="006611C7" w:rsidRDefault="00DF13A9" w:rsidP="008F14EB">
      <w:pPr>
        <w:spacing w:line="480" w:lineRule="auto"/>
        <w:rPr>
          <w:rFonts w:ascii="Times New Roman" w:hAnsi="Times New Roman" w:cs="Times New Roman"/>
          <w:b/>
        </w:rPr>
      </w:pPr>
      <w:r w:rsidRPr="006611C7">
        <w:rPr>
          <w:rFonts w:ascii="Times New Roman" w:hAnsi="Times New Roman" w:cs="Times New Roman"/>
          <w:b/>
        </w:rPr>
        <w:t>Lit Review</w:t>
      </w:r>
    </w:p>
    <w:p w14:paraId="59A9FD22" w14:textId="5B903264" w:rsidR="00DF13A9" w:rsidRPr="006611C7" w:rsidRDefault="000E06CA" w:rsidP="008F14EB">
      <w:pPr>
        <w:spacing w:line="480" w:lineRule="auto"/>
        <w:rPr>
          <w:rFonts w:ascii="Times New Roman" w:hAnsi="Times New Roman" w:cs="Times New Roman"/>
        </w:rPr>
      </w:pPr>
      <w:r w:rsidRPr="006611C7">
        <w:rPr>
          <w:rFonts w:ascii="Times New Roman" w:hAnsi="Times New Roman" w:cs="Times New Roman"/>
        </w:rPr>
        <w:t>Outline</w:t>
      </w:r>
    </w:p>
    <w:p w14:paraId="6D6BCA7E" w14:textId="603955E2" w:rsidR="00DF13A9" w:rsidRPr="006611C7" w:rsidRDefault="00DF13A9" w:rsidP="008F14EB">
      <w:pPr>
        <w:spacing w:line="480" w:lineRule="auto"/>
        <w:rPr>
          <w:rFonts w:ascii="Times New Roman" w:hAnsi="Times New Roman" w:cs="Times New Roman"/>
        </w:rPr>
      </w:pPr>
      <w:r w:rsidRPr="006611C7">
        <w:rPr>
          <w:rFonts w:ascii="Times New Roman" w:hAnsi="Times New Roman" w:cs="Times New Roman"/>
        </w:rPr>
        <w:t>Definitions</w:t>
      </w:r>
    </w:p>
    <w:p w14:paraId="0B7AF907" w14:textId="07B04701" w:rsidR="00992AF5" w:rsidRPr="006611C7" w:rsidRDefault="00992AF5" w:rsidP="00DF13A9">
      <w:pPr>
        <w:pStyle w:val="ListParagraph"/>
        <w:numPr>
          <w:ilvl w:val="0"/>
          <w:numId w:val="3"/>
        </w:numPr>
        <w:spacing w:line="480" w:lineRule="auto"/>
        <w:rPr>
          <w:rFonts w:ascii="Times New Roman" w:hAnsi="Times New Roman" w:cs="Times New Roman"/>
          <w:sz w:val="24"/>
          <w:szCs w:val="24"/>
        </w:rPr>
      </w:pPr>
      <w:r w:rsidRPr="006611C7">
        <w:rPr>
          <w:rFonts w:ascii="Times New Roman" w:hAnsi="Times New Roman" w:cs="Times New Roman"/>
          <w:sz w:val="24"/>
          <w:szCs w:val="24"/>
        </w:rPr>
        <w:t>Lanham</w:t>
      </w:r>
    </w:p>
    <w:p w14:paraId="2CB45D5D" w14:textId="1E6E8358" w:rsidR="00992AF5" w:rsidRPr="006611C7" w:rsidRDefault="00992AF5"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Losh</w:t>
      </w:r>
      <w:proofErr w:type="spellEnd"/>
    </w:p>
    <w:p w14:paraId="6DD12990" w14:textId="1F1C8155" w:rsidR="00DF13A9" w:rsidRPr="006611C7" w:rsidRDefault="00DF13A9"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Handa</w:t>
      </w:r>
      <w:proofErr w:type="spellEnd"/>
    </w:p>
    <w:p w14:paraId="275CA9F0" w14:textId="6B27B586" w:rsidR="00DF13A9" w:rsidRPr="006611C7" w:rsidRDefault="00DF13A9"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Zappen</w:t>
      </w:r>
      <w:proofErr w:type="spellEnd"/>
    </w:p>
    <w:p w14:paraId="73D5C65C" w14:textId="70027775" w:rsidR="00DF13A9" w:rsidRPr="006611C7" w:rsidRDefault="00992AF5"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color w:val="1A1A1A"/>
          <w:sz w:val="24"/>
          <w:szCs w:val="24"/>
        </w:rPr>
        <w:t>Eyman</w:t>
      </w:r>
      <w:proofErr w:type="spellEnd"/>
    </w:p>
    <w:p w14:paraId="0EFE4E3E" w14:textId="37BEB436" w:rsidR="004C40DF" w:rsidRPr="006611C7" w:rsidRDefault="00DF13A9" w:rsidP="008F14EB">
      <w:pPr>
        <w:spacing w:line="480" w:lineRule="auto"/>
        <w:rPr>
          <w:rFonts w:ascii="Times New Roman" w:hAnsi="Times New Roman" w:cs="Times New Roman"/>
        </w:rPr>
      </w:pPr>
      <w:r w:rsidRPr="006611C7">
        <w:rPr>
          <w:rFonts w:ascii="Times New Roman" w:hAnsi="Times New Roman" w:cs="Times New Roman"/>
        </w:rPr>
        <w:t>Theories/Calls/Movements</w:t>
      </w:r>
    </w:p>
    <w:p w14:paraId="12A0A3F5" w14:textId="0B79D584" w:rsidR="00DF13A9" w:rsidRPr="006611C7" w:rsidRDefault="00DF13A9" w:rsidP="00DF13A9">
      <w:pPr>
        <w:pStyle w:val="ListParagraph"/>
        <w:numPr>
          <w:ilvl w:val="0"/>
          <w:numId w:val="4"/>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Selber</w:t>
      </w:r>
      <w:proofErr w:type="spellEnd"/>
    </w:p>
    <w:p w14:paraId="45EA02A4" w14:textId="18282B22" w:rsidR="000E06CA" w:rsidRPr="006611C7" w:rsidRDefault="000E06CA" w:rsidP="00DF13A9">
      <w:pPr>
        <w:pStyle w:val="ListParagraph"/>
        <w:numPr>
          <w:ilvl w:val="0"/>
          <w:numId w:val="4"/>
        </w:numPr>
        <w:spacing w:line="480" w:lineRule="auto"/>
        <w:rPr>
          <w:rFonts w:ascii="Times New Roman" w:hAnsi="Times New Roman" w:cs="Times New Roman"/>
          <w:sz w:val="24"/>
          <w:szCs w:val="24"/>
        </w:rPr>
      </w:pPr>
      <w:proofErr w:type="spellStart"/>
      <w:r w:rsidRPr="006611C7">
        <w:rPr>
          <w:rFonts w:ascii="Times New Roman" w:hAnsi="Times New Roman" w:cs="Times New Roman"/>
          <w:color w:val="1A1A1A"/>
          <w:sz w:val="24"/>
          <w:szCs w:val="24"/>
        </w:rPr>
        <w:t>Bawden</w:t>
      </w:r>
      <w:proofErr w:type="spellEnd"/>
    </w:p>
    <w:p w14:paraId="580B81FB" w14:textId="3E45C6CC" w:rsidR="000E06CA" w:rsidRPr="006611C7" w:rsidRDefault="008557D3" w:rsidP="00DF13A9">
      <w:pPr>
        <w:pStyle w:val="ListParagraph"/>
        <w:numPr>
          <w:ilvl w:val="0"/>
          <w:numId w:val="4"/>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Selber</w:t>
      </w:r>
      <w:proofErr w:type="spellEnd"/>
    </w:p>
    <w:p w14:paraId="04477FC5" w14:textId="77777777" w:rsidR="000567C9" w:rsidRDefault="00EB6848" w:rsidP="001C41B7">
      <w:pPr>
        <w:spacing w:line="480" w:lineRule="auto"/>
        <w:ind w:left="360" w:firstLine="360"/>
        <w:rPr>
          <w:rFonts w:ascii="Times New Roman" w:hAnsi="Times New Roman" w:cs="Times New Roman"/>
        </w:rPr>
      </w:pPr>
      <w:r w:rsidRPr="006611C7">
        <w:rPr>
          <w:rFonts w:ascii="Times New Roman" w:hAnsi="Times New Roman" w:cs="Times New Roman"/>
        </w:rPr>
        <w:t xml:space="preserve">Richard Lanham coined the term digital rhetoric in his </w:t>
      </w:r>
      <w:r w:rsidRPr="006611C7">
        <w:rPr>
          <w:rFonts w:ascii="Times New Roman" w:hAnsi="Times New Roman" w:cs="Times New Roman"/>
          <w:i/>
        </w:rPr>
        <w:t xml:space="preserve">The Electronic Word: Democracy, Technology, and the Arts. </w:t>
      </w:r>
      <w:r w:rsidRPr="006611C7">
        <w:rPr>
          <w:rFonts w:ascii="Times New Roman" w:hAnsi="Times New Roman" w:cs="Times New Roman"/>
        </w:rPr>
        <w:t>While he does not supply a specific definition he introduces the con</w:t>
      </w:r>
      <w:r w:rsidR="00C24B0D" w:rsidRPr="006611C7">
        <w:rPr>
          <w:rFonts w:ascii="Times New Roman" w:hAnsi="Times New Roman" w:cs="Times New Roman"/>
        </w:rPr>
        <w:t>cept of a computer as a</w:t>
      </w:r>
      <w:r w:rsidRPr="006611C7">
        <w:rPr>
          <w:rFonts w:ascii="Times New Roman" w:hAnsi="Times New Roman" w:cs="Times New Roman"/>
        </w:rPr>
        <w:t xml:space="preserve"> </w:t>
      </w:r>
      <w:r w:rsidR="00C24B0D" w:rsidRPr="006611C7">
        <w:rPr>
          <w:rFonts w:ascii="Times New Roman" w:hAnsi="Times New Roman" w:cs="Times New Roman"/>
        </w:rPr>
        <w:t>“</w:t>
      </w:r>
      <w:r w:rsidRPr="006611C7">
        <w:rPr>
          <w:rFonts w:ascii="Times New Roman" w:hAnsi="Times New Roman" w:cs="Times New Roman"/>
        </w:rPr>
        <w:t>rhetorical</w:t>
      </w:r>
      <w:r w:rsidR="00C24B0D" w:rsidRPr="006611C7">
        <w:rPr>
          <w:rFonts w:ascii="Times New Roman" w:hAnsi="Times New Roman" w:cs="Times New Roman"/>
        </w:rPr>
        <w:t xml:space="preserve"> device as well as a logical one”</w:t>
      </w:r>
      <w:r w:rsidRPr="006611C7">
        <w:rPr>
          <w:rFonts w:ascii="Times New Roman" w:hAnsi="Times New Roman" w:cs="Times New Roman"/>
        </w:rPr>
        <w:t xml:space="preserve"> in use. He notes that the computer is seen as logical, but not rhetorical. He views the electronic word as a means to electronic expression and as such it fits within the Western Arts &amp; Letters. Lanham attempts not only to legitimize the electronic word, and electron</w:t>
      </w:r>
      <w:r w:rsidR="00C24B0D" w:rsidRPr="006611C7">
        <w:rPr>
          <w:rFonts w:ascii="Times New Roman" w:hAnsi="Times New Roman" w:cs="Times New Roman"/>
        </w:rPr>
        <w:t>ic expressions, but also create</w:t>
      </w:r>
      <w:r w:rsidRPr="006611C7">
        <w:rPr>
          <w:rFonts w:ascii="Times New Roman" w:hAnsi="Times New Roman" w:cs="Times New Roman"/>
        </w:rPr>
        <w:t xml:space="preserve"> the space for the work that follows under his term of digital rhetoric. He focuses more on the manipulation of text and </w:t>
      </w:r>
      <w:r w:rsidR="004C74F3" w:rsidRPr="006611C7">
        <w:rPr>
          <w:rFonts w:ascii="Times New Roman" w:hAnsi="Times New Roman" w:cs="Times New Roman"/>
        </w:rPr>
        <w:t xml:space="preserve">the results of moving text to the screen from the page, </w:t>
      </w:r>
      <w:r w:rsidRPr="006611C7">
        <w:rPr>
          <w:rFonts w:ascii="Times New Roman" w:hAnsi="Times New Roman" w:cs="Times New Roman"/>
        </w:rPr>
        <w:t xml:space="preserve">which is understandable given that this piece first appeared in 1992, and again in 1993. It is important to include Lanham’s work because he coined digital rhetoric. </w:t>
      </w:r>
      <w:r w:rsidR="00A74A44" w:rsidRPr="006611C7">
        <w:rPr>
          <w:rFonts w:ascii="Times New Roman" w:hAnsi="Times New Roman" w:cs="Times New Roman"/>
        </w:rPr>
        <w:t xml:space="preserve">Lanham’s contribution goes beyond coining the term digital rhetoric. </w:t>
      </w:r>
    </w:p>
    <w:p w14:paraId="0EB19AA9" w14:textId="2A2C829E" w:rsidR="006611C7" w:rsidRDefault="005B36E3" w:rsidP="001C41B7">
      <w:pPr>
        <w:spacing w:line="480" w:lineRule="auto"/>
        <w:ind w:left="360" w:firstLine="360"/>
        <w:rPr>
          <w:rFonts w:ascii="Times New Roman" w:hAnsi="Times New Roman" w:cs="Times New Roman"/>
        </w:rPr>
      </w:pPr>
      <w:r w:rsidRPr="006611C7">
        <w:rPr>
          <w:rFonts w:ascii="Times New Roman" w:hAnsi="Times New Roman" w:cs="Times New Roman"/>
        </w:rPr>
        <w:t>Equally as important was h</w:t>
      </w:r>
      <w:r w:rsidR="00A74A44" w:rsidRPr="006611C7">
        <w:rPr>
          <w:rFonts w:ascii="Times New Roman" w:hAnsi="Times New Roman" w:cs="Times New Roman"/>
        </w:rPr>
        <w:t xml:space="preserve">is </w:t>
      </w:r>
      <w:r w:rsidR="00106D1E" w:rsidRPr="006611C7">
        <w:rPr>
          <w:rFonts w:ascii="Times New Roman" w:hAnsi="Times New Roman" w:cs="Times New Roman"/>
        </w:rPr>
        <w:t>view of the computer as a rhetorical device</w:t>
      </w:r>
      <w:r w:rsidR="009A2BBF" w:rsidRPr="006611C7">
        <w:rPr>
          <w:rFonts w:ascii="Times New Roman" w:hAnsi="Times New Roman" w:cs="Times New Roman"/>
        </w:rPr>
        <w:t xml:space="preserve">, which allowed for </w:t>
      </w:r>
      <w:r w:rsidR="008B5A1E" w:rsidRPr="006611C7">
        <w:rPr>
          <w:rFonts w:ascii="Times New Roman" w:hAnsi="Times New Roman" w:cs="Times New Roman"/>
        </w:rPr>
        <w:t>scholarship to be done</w:t>
      </w:r>
      <w:r w:rsidR="009A2BBF" w:rsidRPr="006611C7">
        <w:rPr>
          <w:rFonts w:ascii="Times New Roman" w:hAnsi="Times New Roman" w:cs="Times New Roman"/>
        </w:rPr>
        <w:t xml:space="preserve"> in digital rhetoric.</w:t>
      </w:r>
      <w:r w:rsidR="00F06043">
        <w:rPr>
          <w:rFonts w:ascii="Times New Roman" w:hAnsi="Times New Roman" w:cs="Times New Roman"/>
        </w:rPr>
        <w:t xml:space="preserve"> </w:t>
      </w:r>
      <w:r w:rsidR="006611C7">
        <w:rPr>
          <w:rFonts w:ascii="Times New Roman" w:hAnsi="Times New Roman" w:cs="Times New Roman"/>
        </w:rPr>
        <w:t xml:space="preserve">The scholarship done in the field of digital rhetoric varies, and as such several different approaches to </w:t>
      </w:r>
      <w:r w:rsidR="000567C9">
        <w:rPr>
          <w:rFonts w:ascii="Times New Roman" w:hAnsi="Times New Roman" w:cs="Times New Roman"/>
        </w:rPr>
        <w:t xml:space="preserve">the study of </w:t>
      </w:r>
      <w:r w:rsidR="006611C7">
        <w:rPr>
          <w:rFonts w:ascii="Times New Roman" w:hAnsi="Times New Roman" w:cs="Times New Roman"/>
        </w:rPr>
        <w:t xml:space="preserve">digital rhetoric </w:t>
      </w:r>
      <w:r w:rsidR="000567C9">
        <w:rPr>
          <w:rFonts w:ascii="Times New Roman" w:hAnsi="Times New Roman" w:cs="Times New Roman"/>
        </w:rPr>
        <w:t xml:space="preserve">exist resulting in several different working definitions and understandings of digital rhetoric. </w:t>
      </w:r>
    </w:p>
    <w:p w14:paraId="5929A96B" w14:textId="24038A6B" w:rsidR="00CB5577" w:rsidRPr="006611C7" w:rsidRDefault="00CB5577" w:rsidP="00CB5577">
      <w:pPr>
        <w:spacing w:line="480" w:lineRule="auto"/>
        <w:ind w:firstLine="720"/>
        <w:rPr>
          <w:rFonts w:ascii="Times New Roman" w:hAnsi="Times New Roman" w:cs="Times New Roman"/>
        </w:rPr>
      </w:pPr>
      <w:proofErr w:type="spellStart"/>
      <w:r w:rsidRPr="006611C7">
        <w:rPr>
          <w:rFonts w:ascii="Times New Roman" w:hAnsi="Times New Roman" w:cs="Times New Roman"/>
        </w:rPr>
        <w:t>Zappen</w:t>
      </w:r>
      <w:proofErr w:type="spellEnd"/>
      <w:r w:rsidRPr="006611C7">
        <w:rPr>
          <w:rFonts w:ascii="Times New Roman" w:hAnsi="Times New Roman" w:cs="Times New Roman"/>
        </w:rPr>
        <w:t xml:space="preserve"> (2005) in “</w:t>
      </w:r>
      <w:r w:rsidRPr="006611C7">
        <w:rPr>
          <w:rFonts w:ascii="Times New Roman" w:hAnsi="Times New Roman" w:cs="Times New Roman"/>
          <w:lang w:eastAsia="ja-JP"/>
        </w:rPr>
        <w:t>Digital rhetoric: Toward an integrated theory”</w:t>
      </w:r>
      <w:r w:rsidRPr="006611C7">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w:t>
      </w:r>
      <w:proofErr w:type="spellStart"/>
      <w:r w:rsidRPr="00135EA1">
        <w:rPr>
          <w:rFonts w:ascii="Times New Roman" w:hAnsi="Times New Roman" w:cs="Times New Roman"/>
          <w:highlight w:val="green"/>
        </w:rPr>
        <w:t>Zappen</w:t>
      </w:r>
      <w:proofErr w:type="spellEnd"/>
      <w:r w:rsidRPr="00135EA1">
        <w:rPr>
          <w:rFonts w:ascii="Times New Roman" w:hAnsi="Times New Roman" w:cs="Times New Roman"/>
          <w:highlight w:val="green"/>
        </w:rPr>
        <w:t xml:space="preserve"> </w:t>
      </w:r>
      <w:r w:rsidR="00541ADA" w:rsidRPr="00135EA1">
        <w:rPr>
          <w:rFonts w:ascii="Times New Roman" w:hAnsi="Times New Roman" w:cs="Times New Roman"/>
          <w:highlight w:val="green"/>
        </w:rPr>
        <w:t xml:space="preserve">addresses the difficulty of </w:t>
      </w:r>
      <w:r w:rsidR="002B0BB2" w:rsidRPr="00135EA1">
        <w:rPr>
          <w:rFonts w:ascii="Times New Roman" w:hAnsi="Times New Roman" w:cs="Times New Roman"/>
          <w:highlight w:val="green"/>
        </w:rPr>
        <w:t xml:space="preserve">applying traditional rhetoric to </w:t>
      </w:r>
      <w:r w:rsidR="001B128D" w:rsidRPr="00135EA1">
        <w:rPr>
          <w:rFonts w:ascii="Times New Roman" w:hAnsi="Times New Roman" w:cs="Times New Roman"/>
          <w:highlight w:val="green"/>
        </w:rPr>
        <w:t xml:space="preserve">digital media. </w:t>
      </w:r>
      <w:r w:rsidR="002C7952" w:rsidRPr="00135EA1">
        <w:rPr>
          <w:rFonts w:ascii="Times New Roman" w:hAnsi="Times New Roman" w:cs="Times New Roman"/>
          <w:highlight w:val="green"/>
        </w:rPr>
        <w:t xml:space="preserve">He </w:t>
      </w:r>
      <w:r w:rsidRPr="00135EA1">
        <w:rPr>
          <w:rFonts w:ascii="Times New Roman" w:hAnsi="Times New Roman" w:cs="Times New Roman"/>
          <w:highlight w:val="green"/>
        </w:rPr>
        <w:t>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BE1BEC2" w14:textId="1443821F" w:rsidR="001D7293" w:rsidRDefault="00321864" w:rsidP="005F0AEA">
      <w:pPr>
        <w:spacing w:line="480" w:lineRule="auto"/>
        <w:ind w:firstLine="360"/>
        <w:rPr>
          <w:rFonts w:ascii="Times New Roman" w:hAnsi="Times New Roman" w:cs="Times New Roman"/>
          <w:color w:val="1C1C1C"/>
        </w:rPr>
      </w:pPr>
      <w:r w:rsidRPr="000567C9">
        <w:rPr>
          <w:rFonts w:ascii="Times New Roman" w:hAnsi="Times New Roman" w:cs="Times New Roman"/>
        </w:rPr>
        <w:t xml:space="preserve">Ian </w:t>
      </w:r>
      <w:proofErr w:type="spellStart"/>
      <w:proofErr w:type="gramStart"/>
      <w:r w:rsidRPr="000567C9">
        <w:rPr>
          <w:rFonts w:ascii="Times New Roman" w:hAnsi="Times New Roman" w:cs="Times New Roman"/>
        </w:rPr>
        <w:t>Bogost</w:t>
      </w:r>
      <w:proofErr w:type="spellEnd"/>
      <w:r w:rsidRPr="000567C9">
        <w:rPr>
          <w:rFonts w:ascii="Times New Roman" w:hAnsi="Times New Roman" w:cs="Times New Roman"/>
        </w:rPr>
        <w:t>,</w:t>
      </w:r>
      <w:proofErr w:type="gramEnd"/>
      <w:r w:rsidRPr="000567C9">
        <w:rPr>
          <w:rFonts w:ascii="Times New Roman" w:hAnsi="Times New Roman" w:cs="Times New Roman"/>
        </w:rPr>
        <w:t xml:space="preserve"> prefers to view digital rhetoric as procedural</w:t>
      </w:r>
      <w:r w:rsidR="003F12AC" w:rsidRPr="000567C9">
        <w:rPr>
          <w:rFonts w:ascii="Times New Roman" w:hAnsi="Times New Roman" w:cs="Times New Roman"/>
        </w:rPr>
        <w:t xml:space="preserve"> rhetoric. </w:t>
      </w:r>
      <w:r w:rsidR="00336FF6">
        <w:rPr>
          <w:rFonts w:ascii="Times New Roman" w:hAnsi="Times New Roman" w:cs="Times New Roman"/>
        </w:rPr>
        <w:t xml:space="preserve">In his 2009 book </w:t>
      </w:r>
      <w:proofErr w:type="spellStart"/>
      <w:r w:rsidR="00336FF6">
        <w:rPr>
          <w:rFonts w:ascii="Times New Roman" w:hAnsi="Times New Roman" w:cs="Times New Roman"/>
        </w:rPr>
        <w:t>Bogost</w:t>
      </w:r>
      <w:proofErr w:type="spellEnd"/>
      <w:r w:rsidR="000567C9" w:rsidRPr="000567C9">
        <w:rPr>
          <w:rFonts w:ascii="Times New Roman" w:hAnsi="Times New Roman" w:cs="Times New Roman"/>
        </w:rPr>
        <w:t xml:space="preserve"> defines procedural rhetoric as “</w:t>
      </w:r>
      <w:r w:rsidR="000567C9" w:rsidRPr="000567C9">
        <w:rPr>
          <w:rFonts w:ascii="Times New Roman" w:hAnsi="Times New Roman" w:cs="Times New Roman"/>
          <w:color w:val="1C1C1C"/>
        </w:rPr>
        <w:t>the art of persuasion through rule-based representations and interactions, rather than the spoken word, writing, images, or moving pictures”</w:t>
      </w:r>
      <w:r w:rsidR="00336FF6">
        <w:rPr>
          <w:rFonts w:ascii="Times New Roman" w:hAnsi="Times New Roman" w:cs="Times New Roman"/>
          <w:color w:val="1C1C1C"/>
        </w:rPr>
        <w:t xml:space="preserve"> (p</w:t>
      </w:r>
      <w:proofErr w:type="gramStart"/>
      <w:r w:rsidR="00336FF6">
        <w:rPr>
          <w:rFonts w:ascii="Times New Roman" w:hAnsi="Times New Roman" w:cs="Times New Roman"/>
          <w:color w:val="1C1C1C"/>
        </w:rPr>
        <w:t xml:space="preserve">. </w:t>
      </w:r>
      <w:r w:rsidR="0020749A">
        <w:rPr>
          <w:rFonts w:ascii="Times New Roman" w:hAnsi="Times New Roman" w:cs="Times New Roman"/>
          <w:color w:val="1C1C1C"/>
        </w:rPr>
        <w:t>)</w:t>
      </w:r>
      <w:proofErr w:type="gramEnd"/>
      <w:r w:rsidR="009841EB">
        <w:rPr>
          <w:rFonts w:ascii="Times New Roman" w:hAnsi="Times New Roman" w:cs="Times New Roman"/>
          <w:color w:val="1C1C1C"/>
        </w:rPr>
        <w:t xml:space="preserve">. This </w:t>
      </w:r>
      <w:r w:rsidR="00D0741C">
        <w:rPr>
          <w:rFonts w:ascii="Times New Roman" w:hAnsi="Times New Roman" w:cs="Times New Roman"/>
          <w:color w:val="1C1C1C"/>
        </w:rPr>
        <w:t>definition is close</w:t>
      </w:r>
      <w:r w:rsidR="00CE17E3">
        <w:rPr>
          <w:rFonts w:ascii="Times New Roman" w:hAnsi="Times New Roman" w:cs="Times New Roman"/>
          <w:color w:val="1C1C1C"/>
        </w:rPr>
        <w:t xml:space="preserve">ly linked to the procedural </w:t>
      </w:r>
      <w:r w:rsidR="00D0741C">
        <w:rPr>
          <w:rFonts w:ascii="Times New Roman" w:hAnsi="Times New Roman" w:cs="Times New Roman"/>
          <w:color w:val="1C1C1C"/>
        </w:rPr>
        <w:t>computational practices</w:t>
      </w:r>
      <w:r w:rsidR="00802F1B">
        <w:rPr>
          <w:rFonts w:ascii="Times New Roman" w:hAnsi="Times New Roman" w:cs="Times New Roman"/>
          <w:color w:val="1C1C1C"/>
        </w:rPr>
        <w:t xml:space="preserve"> of using a computer. </w:t>
      </w:r>
      <w:proofErr w:type="spellStart"/>
      <w:r w:rsidR="00802F1B">
        <w:rPr>
          <w:rFonts w:ascii="Times New Roman" w:hAnsi="Times New Roman" w:cs="Times New Roman"/>
          <w:color w:val="1C1C1C"/>
        </w:rPr>
        <w:t>Bogost</w:t>
      </w:r>
      <w:proofErr w:type="spellEnd"/>
      <w:r w:rsidR="00802F1B">
        <w:rPr>
          <w:rFonts w:ascii="Times New Roman" w:hAnsi="Times New Roman" w:cs="Times New Roman"/>
          <w:color w:val="1C1C1C"/>
        </w:rPr>
        <w:t xml:space="preserve"> </w:t>
      </w:r>
      <w:r w:rsidR="00D640C9">
        <w:rPr>
          <w:rFonts w:ascii="Times New Roman" w:hAnsi="Times New Roman" w:cs="Times New Roman"/>
          <w:color w:val="1C1C1C"/>
        </w:rPr>
        <w:t xml:space="preserve">views these practices as equally as persuasive as verbal and visual forms of </w:t>
      </w:r>
      <w:r w:rsidR="00972706">
        <w:rPr>
          <w:rFonts w:ascii="Times New Roman" w:hAnsi="Times New Roman" w:cs="Times New Roman"/>
          <w:color w:val="1C1C1C"/>
        </w:rPr>
        <w:t xml:space="preserve">communication. </w:t>
      </w:r>
      <w:r w:rsidR="00C05708">
        <w:rPr>
          <w:rFonts w:ascii="Times New Roman" w:hAnsi="Times New Roman" w:cs="Times New Roman"/>
          <w:color w:val="1C1C1C"/>
        </w:rPr>
        <w:t xml:space="preserve">However, rather than </w:t>
      </w:r>
      <w:r w:rsidR="00B838E1">
        <w:rPr>
          <w:rFonts w:ascii="Times New Roman" w:hAnsi="Times New Roman" w:cs="Times New Roman"/>
          <w:color w:val="1C1C1C"/>
        </w:rPr>
        <w:t>the persuasion</w:t>
      </w:r>
      <w:r w:rsidR="00C05708">
        <w:rPr>
          <w:rFonts w:ascii="Times New Roman" w:hAnsi="Times New Roman" w:cs="Times New Roman"/>
          <w:color w:val="1C1C1C"/>
        </w:rPr>
        <w:t xml:space="preserve"> done in alphabetic text or multiple modes with a knowledge of language and images</w:t>
      </w:r>
      <w:r w:rsidR="00B838E1">
        <w:rPr>
          <w:rFonts w:ascii="Times New Roman" w:hAnsi="Times New Roman" w:cs="Times New Roman"/>
          <w:color w:val="1C1C1C"/>
        </w:rPr>
        <w:t xml:space="preserve"> it is achieved</w:t>
      </w:r>
      <w:r w:rsidR="00C807B7">
        <w:rPr>
          <w:rFonts w:ascii="Times New Roman" w:hAnsi="Times New Roman" w:cs="Times New Roman"/>
          <w:color w:val="1C1C1C"/>
        </w:rPr>
        <w:t xml:space="preserve"> as a result of </w:t>
      </w:r>
      <w:r w:rsidR="00C55932">
        <w:rPr>
          <w:rFonts w:ascii="Times New Roman" w:hAnsi="Times New Roman" w:cs="Times New Roman"/>
          <w:color w:val="1C1C1C"/>
        </w:rPr>
        <w:t xml:space="preserve">the </w:t>
      </w:r>
      <w:r w:rsidR="00C807B7">
        <w:rPr>
          <w:rFonts w:ascii="Times New Roman" w:hAnsi="Times New Roman" w:cs="Times New Roman"/>
          <w:color w:val="1C1C1C"/>
        </w:rPr>
        <w:t>procedural nature of computer code.</w:t>
      </w:r>
      <w:r w:rsidR="00090535">
        <w:rPr>
          <w:rFonts w:ascii="Times New Roman" w:hAnsi="Times New Roman" w:cs="Times New Roman"/>
          <w:color w:val="1C1C1C"/>
        </w:rPr>
        <w:t xml:space="preserve"> The</w:t>
      </w:r>
      <w:r w:rsidR="00357923">
        <w:rPr>
          <w:rFonts w:ascii="Times New Roman" w:hAnsi="Times New Roman" w:cs="Times New Roman"/>
          <w:color w:val="1C1C1C"/>
        </w:rPr>
        <w:t xml:space="preserve"> code may appear to us in forms we know, but</w:t>
      </w:r>
      <w:r w:rsidR="00E96E83">
        <w:rPr>
          <w:rFonts w:ascii="Times New Roman" w:hAnsi="Times New Roman" w:cs="Times New Roman"/>
          <w:color w:val="1C1C1C"/>
        </w:rPr>
        <w:t xml:space="preserve"> it</w:t>
      </w:r>
      <w:r w:rsidR="00357923">
        <w:rPr>
          <w:rFonts w:ascii="Times New Roman" w:hAnsi="Times New Roman" w:cs="Times New Roman"/>
          <w:color w:val="1C1C1C"/>
        </w:rPr>
        <w:t xml:space="preserve"> is </w:t>
      </w:r>
      <w:r w:rsidR="00F95307">
        <w:rPr>
          <w:rFonts w:ascii="Times New Roman" w:hAnsi="Times New Roman" w:cs="Times New Roman"/>
          <w:color w:val="1C1C1C"/>
        </w:rPr>
        <w:t xml:space="preserve">essentially the result of code. Therefore, to </w:t>
      </w:r>
      <w:r w:rsidR="006608E2">
        <w:rPr>
          <w:rFonts w:ascii="Times New Roman" w:hAnsi="Times New Roman" w:cs="Times New Roman"/>
          <w:color w:val="1C1C1C"/>
        </w:rPr>
        <w:t xml:space="preserve">compose media within a computer </w:t>
      </w:r>
      <w:r w:rsidR="005B6140">
        <w:rPr>
          <w:rFonts w:ascii="Times New Roman" w:hAnsi="Times New Roman" w:cs="Times New Roman"/>
          <w:color w:val="1C1C1C"/>
        </w:rPr>
        <w:t>is</w:t>
      </w:r>
      <w:r w:rsidR="000567C9" w:rsidRPr="000567C9">
        <w:rPr>
          <w:rFonts w:ascii="Times New Roman" w:hAnsi="Times New Roman" w:cs="Times New Roman"/>
          <w:color w:val="1C1C1C"/>
        </w:rPr>
        <w:t xml:space="preserve"> “the art </w:t>
      </w:r>
      <w:r w:rsidR="00323B54">
        <w:rPr>
          <w:rFonts w:ascii="Times New Roman" w:hAnsi="Times New Roman" w:cs="Times New Roman"/>
          <w:color w:val="1C1C1C"/>
        </w:rPr>
        <w:t>of using processes persuasively</w:t>
      </w:r>
      <w:r w:rsidR="000567C9" w:rsidRPr="000567C9">
        <w:rPr>
          <w:rFonts w:ascii="Times New Roman" w:hAnsi="Times New Roman" w:cs="Times New Roman"/>
          <w:color w:val="1C1C1C"/>
        </w:rPr>
        <w:t>”</w:t>
      </w:r>
      <w:r w:rsidR="000339D9">
        <w:rPr>
          <w:rFonts w:ascii="Times New Roman" w:hAnsi="Times New Roman" w:cs="Times New Roman"/>
          <w:color w:val="1C1C1C"/>
        </w:rPr>
        <w:t xml:space="preserve"> (p.)</w:t>
      </w:r>
      <w:r w:rsidR="009D4DBC">
        <w:rPr>
          <w:rFonts w:ascii="Times New Roman" w:hAnsi="Times New Roman" w:cs="Times New Roman"/>
          <w:color w:val="1C1C1C"/>
        </w:rPr>
        <w:t>.</w:t>
      </w:r>
    </w:p>
    <w:p w14:paraId="6E3BD372" w14:textId="77777777" w:rsidR="002C7C32" w:rsidRDefault="0088731C" w:rsidP="002C7C32">
      <w:pPr>
        <w:pStyle w:val="NormalWeb"/>
        <w:spacing w:line="480" w:lineRule="auto"/>
        <w:ind w:left="450" w:hanging="90"/>
        <w:rPr>
          <w:i/>
          <w:iCs/>
        </w:rPr>
      </w:pPr>
      <w:r>
        <w:rPr>
          <w:color w:val="1C1C1C"/>
        </w:rPr>
        <w:t xml:space="preserve">In Elizabeth </w:t>
      </w:r>
      <w:proofErr w:type="spellStart"/>
      <w:r>
        <w:t>Losh’s</w:t>
      </w:r>
      <w:proofErr w:type="spellEnd"/>
      <w:r>
        <w:t xml:space="preserve"> 2009 book</w:t>
      </w:r>
      <w:r w:rsidRPr="00C96441">
        <w:t xml:space="preserve"> </w:t>
      </w:r>
      <w:proofErr w:type="spellStart"/>
      <w:proofErr w:type="gramStart"/>
      <w:r w:rsidRPr="004F7DB8">
        <w:rPr>
          <w:i/>
          <w:iCs/>
        </w:rPr>
        <w:t>Virtualpolitik</w:t>
      </w:r>
      <w:proofErr w:type="spellEnd"/>
      <w:r w:rsidRPr="004F7DB8">
        <w:rPr>
          <w:i/>
          <w:iCs/>
        </w:rPr>
        <w:t xml:space="preserve"> :</w:t>
      </w:r>
      <w:proofErr w:type="gramEnd"/>
      <w:r>
        <w:rPr>
          <w:i/>
          <w:iCs/>
        </w:rPr>
        <w:t xml:space="preserve"> </w:t>
      </w:r>
      <w:r w:rsidRPr="004F7DB8">
        <w:rPr>
          <w:i/>
          <w:iCs/>
        </w:rPr>
        <w:t>An e</w:t>
      </w:r>
      <w:r w:rsidR="002C7C32">
        <w:rPr>
          <w:i/>
          <w:iCs/>
        </w:rPr>
        <w:t>lectronic history of government</w:t>
      </w:r>
    </w:p>
    <w:p w14:paraId="3F8EB4EE" w14:textId="77777777" w:rsidR="002C7C32" w:rsidRDefault="0088731C" w:rsidP="001675BB">
      <w:pPr>
        <w:pStyle w:val="NormalWeb"/>
        <w:spacing w:line="480" w:lineRule="auto"/>
        <w:ind w:left="450" w:hanging="450"/>
      </w:pPr>
      <w:proofErr w:type="gramStart"/>
      <w:r w:rsidRPr="004F7DB8">
        <w:rPr>
          <w:i/>
          <w:iCs/>
        </w:rPr>
        <w:t>media</w:t>
      </w:r>
      <w:proofErr w:type="gramEnd"/>
      <w:r w:rsidRPr="004F7DB8">
        <w:rPr>
          <w:i/>
          <w:iCs/>
        </w:rPr>
        <w:t>-making in a time of war, scandal, disaster, miscommunication, and mistakes</w:t>
      </w:r>
      <w:r w:rsidR="002C7C32">
        <w:t xml:space="preserve"> she</w:t>
      </w:r>
    </w:p>
    <w:p w14:paraId="4362B4EE" w14:textId="60BFD1AC" w:rsidR="0088731C" w:rsidRPr="001675BB" w:rsidRDefault="0088731C" w:rsidP="002C7C32">
      <w:pPr>
        <w:pStyle w:val="NormalWeb"/>
        <w:spacing w:line="480" w:lineRule="auto"/>
      </w:pPr>
      <w:proofErr w:type="gramStart"/>
      <w:r>
        <w:t>provides</w:t>
      </w:r>
      <w:proofErr w:type="gramEnd"/>
      <w:r>
        <w:t xml:space="preserve"> a comprehensive four-part definition of digital rhetoric that encompasses several aspects of scholarship within digital rhetoric. The definition she provides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w:t>
      </w:r>
      <w:proofErr w:type="spellStart"/>
      <w:r>
        <w:t>Losh</w:t>
      </w:r>
      <w:proofErr w:type="spellEnd"/>
      <w:r>
        <w:t xml:space="preserve"> states that the fourth definition ultimately influences practices occurring in the first because it (#4) influences the ideology behind practices that occur when people enter discourse in digital genres. I plan to use this definition to chart the difference in approach and understanding of what digital rhetoric is, what it can do, and ultimately how it is interdisciplinary.</w:t>
      </w:r>
    </w:p>
    <w:p w14:paraId="2FD8ABE1"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rPr>
        <w:t xml:space="preserve">Carolyn </w:t>
      </w:r>
      <w:proofErr w:type="spellStart"/>
      <w:r w:rsidRPr="006611C7">
        <w:rPr>
          <w:rFonts w:ascii="Times New Roman" w:hAnsi="Times New Roman" w:cs="Times New Roman"/>
        </w:rPr>
        <w:t>Handa’s</w:t>
      </w:r>
      <w:proofErr w:type="spellEnd"/>
      <w:r w:rsidRPr="006611C7">
        <w:rPr>
          <w:rFonts w:ascii="Times New Roman" w:hAnsi="Times New Roman" w:cs="Times New Roman"/>
        </w:rPr>
        <w:t xml:space="preserve"> book </w:t>
      </w:r>
      <w:r w:rsidRPr="006611C7">
        <w:rPr>
          <w:rFonts w:ascii="Times New Roman" w:hAnsi="Times New Roman" w:cs="Times New Roman"/>
          <w:i/>
        </w:rPr>
        <w:t xml:space="preserve">The </w:t>
      </w:r>
      <w:proofErr w:type="spellStart"/>
      <w:r w:rsidRPr="006611C7">
        <w:rPr>
          <w:rFonts w:ascii="Times New Roman" w:hAnsi="Times New Roman" w:cs="Times New Roman"/>
          <w:i/>
        </w:rPr>
        <w:t>Multimediated</w:t>
      </w:r>
      <w:proofErr w:type="spellEnd"/>
      <w:r w:rsidRPr="006611C7">
        <w:rPr>
          <w:rFonts w:ascii="Times New Roman" w:hAnsi="Times New Roman" w:cs="Times New Roman"/>
          <w:i/>
        </w:rPr>
        <w:t xml:space="preserve"> Rhetoric of the Internet: Digital Fusion</w:t>
      </w:r>
      <w:r w:rsidRPr="006611C7">
        <w:rPr>
          <w:rFonts w:ascii="Times New Roman" w:hAnsi="Times New Roman" w:cs="Times New Roman"/>
        </w:rPr>
        <w:t xml:space="preserve"> defines digital rhetoric as:</w:t>
      </w:r>
    </w:p>
    <w:p w14:paraId="2646B4C6" w14:textId="77777777" w:rsidR="00EB6848" w:rsidRPr="006611C7" w:rsidRDefault="00EB6848" w:rsidP="00EB6848">
      <w:pPr>
        <w:spacing w:line="480" w:lineRule="auto"/>
        <w:ind w:left="720"/>
        <w:rPr>
          <w:rFonts w:ascii="Times New Roman" w:hAnsi="Times New Roman" w:cs="Times New Roman"/>
        </w:rPr>
      </w:pPr>
      <w:r w:rsidRPr="006611C7">
        <w:rPr>
          <w:rFonts w:ascii="Times New Roman" w:hAnsi="Times New Roman" w:cs="Times New Roman"/>
        </w:rPr>
        <w:t>“</w:t>
      </w:r>
      <w:proofErr w:type="gramStart"/>
      <w:r w:rsidRPr="006611C7">
        <w:rPr>
          <w:rFonts w:ascii="Times New Roman" w:hAnsi="Times New Roman" w:cs="Times New Roman"/>
        </w:rPr>
        <w:t>simply</w:t>
      </w:r>
      <w:proofErr w:type="gramEnd"/>
      <w:r w:rsidRPr="006611C7">
        <w:rPr>
          <w:rFonts w:ascii="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0191E833"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022FD9DA"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Doug </w:t>
      </w:r>
      <w:proofErr w:type="spellStart"/>
      <w:r w:rsidRPr="006611C7">
        <w:rPr>
          <w:rFonts w:ascii="Times New Roman" w:hAnsi="Times New Roman" w:cs="Times New Roman"/>
        </w:rPr>
        <w:t>Eyman</w:t>
      </w:r>
      <w:proofErr w:type="spellEnd"/>
      <w:r w:rsidRPr="006611C7">
        <w:rPr>
          <w:rFonts w:ascii="Times New Roman" w:hAnsi="Times New Roman" w:cs="Times New Roman"/>
        </w:rPr>
        <w:t xml:space="preserve"> in Chapter 1 of </w:t>
      </w:r>
      <w:r w:rsidRPr="006611C7">
        <w:rPr>
          <w:rFonts w:ascii="Times New Roman" w:hAnsi="Times New Roman" w:cs="Times New Roman"/>
          <w:bCs/>
          <w:i/>
        </w:rPr>
        <w:t>Digital Rhetoric: Theory, Method, Practice</w:t>
      </w:r>
      <w:r w:rsidRPr="006611C7">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sidRPr="006611C7">
        <w:rPr>
          <w:rFonts w:ascii="Times New Roman" w:hAnsi="Times New Roman" w:cs="Times New Roman"/>
        </w:rPr>
        <w:t>Eyman</w:t>
      </w:r>
      <w:proofErr w:type="spellEnd"/>
      <w:r w:rsidRPr="006611C7">
        <w:rPr>
          <w:rFonts w:ascii="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w:t>
      </w:r>
      <w:proofErr w:type="spellStart"/>
      <w:r w:rsidRPr="006611C7">
        <w:rPr>
          <w:rFonts w:ascii="Times New Roman" w:hAnsi="Times New Roman" w:cs="Times New Roman"/>
        </w:rPr>
        <w:t>interdisciplinarity</w:t>
      </w:r>
      <w:proofErr w:type="spellEnd"/>
      <w:r w:rsidRPr="006611C7">
        <w:rPr>
          <w:rFonts w:ascii="Times New Roman" w:hAnsi="Times New Roman" w:cs="Times New Roman"/>
        </w:rPr>
        <w:t>.</w:t>
      </w:r>
      <w:r w:rsidRPr="006611C7">
        <w:rPr>
          <w:rFonts w:ascii="Times New Roman" w:hAnsi="Times New Roman" w:cs="Times New Roman"/>
        </w:rPr>
        <w:br/>
      </w:r>
      <w:r w:rsidRPr="006611C7">
        <w:rPr>
          <w:rFonts w:ascii="Times New Roman" w:hAnsi="Times New Roman" w:cs="Times New Roman"/>
        </w:rPr>
        <w:tab/>
      </w:r>
      <w:proofErr w:type="spellStart"/>
      <w:r w:rsidRPr="006611C7">
        <w:rPr>
          <w:rFonts w:ascii="Times New Roman" w:hAnsi="Times New Roman" w:cs="Times New Roman"/>
        </w:rPr>
        <w:t>Eyman’s</w:t>
      </w:r>
      <w:proofErr w:type="spellEnd"/>
      <w:r w:rsidRPr="006611C7">
        <w:rPr>
          <w:rFonts w:ascii="Times New Roman" w:hAnsi="Times New Roman" w:cs="Times New Roman"/>
        </w:rPr>
        <w:t xml:space="preserve">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This attention to the visual and delivery is similar to Ian </w:t>
      </w:r>
      <w:proofErr w:type="spellStart"/>
      <w:r w:rsidRPr="006611C7">
        <w:rPr>
          <w:rFonts w:ascii="Times New Roman" w:hAnsi="Times New Roman" w:cs="Times New Roman"/>
        </w:rPr>
        <w:t>Bogost’s</w:t>
      </w:r>
      <w:proofErr w:type="spellEnd"/>
      <w:r w:rsidRPr="006611C7">
        <w:rPr>
          <w:rFonts w:ascii="Times New Roman" w:hAnsi="Times New Roman" w:cs="Times New Roman"/>
          <w:lang w:eastAsia="ja-JP"/>
        </w:rPr>
        <w:t xml:space="preserve"> </w:t>
      </w:r>
      <w:r w:rsidRPr="006611C7">
        <w:rPr>
          <w:rFonts w:ascii="Times New Roman" w:hAnsi="Times New Roman" w:cs="Times New Roman"/>
          <w:i/>
          <w:iCs/>
          <w:lang w:eastAsia="ja-JP"/>
        </w:rPr>
        <w:t>Persuasive games: The expressive power of videogames</w:t>
      </w:r>
      <w:r w:rsidRPr="006611C7">
        <w:rPr>
          <w:rFonts w:ascii="Times New Roman" w:hAnsi="Times New Roman" w:cs="Times New Roman"/>
          <w:lang w:eastAsia="ja-JP"/>
        </w:rPr>
        <w:t xml:space="preserve"> (2007).</w:t>
      </w:r>
      <w:r w:rsidRPr="006611C7">
        <w:rPr>
          <w:rFonts w:ascii="Times New Roman" w:hAnsi="Times New Roman" w:cs="Times New Roman"/>
        </w:rPr>
        <w:t xml:space="preserve"> 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27288D00" w14:textId="77777777" w:rsidR="00EB6848" w:rsidRPr="006611C7" w:rsidRDefault="00EB6848" w:rsidP="00EB6848">
      <w:pPr>
        <w:spacing w:line="480" w:lineRule="auto"/>
        <w:ind w:firstLine="720"/>
        <w:rPr>
          <w:rFonts w:ascii="Times New Roman" w:hAnsi="Times New Roman" w:cs="Times New Roman"/>
        </w:rPr>
      </w:pPr>
      <w:bookmarkStart w:id="0" w:name="_GoBack"/>
      <w:bookmarkEnd w:id="0"/>
      <w:proofErr w:type="spellStart"/>
      <w:r w:rsidRPr="006611C7">
        <w:rPr>
          <w:rFonts w:ascii="Times New Roman" w:hAnsi="Times New Roman" w:cs="Times New Roman"/>
        </w:rPr>
        <w:t>Bogost</w:t>
      </w:r>
      <w:proofErr w:type="spellEnd"/>
      <w:r w:rsidRPr="006611C7">
        <w:rPr>
          <w:rFonts w:ascii="Times New Roman" w:hAnsi="Times New Roman" w:cs="Times New Roman"/>
        </w:rPr>
        <w:t xml:space="preserve"> differs from </w:t>
      </w:r>
      <w:proofErr w:type="spellStart"/>
      <w:r w:rsidRPr="006611C7">
        <w:rPr>
          <w:rFonts w:ascii="Times New Roman" w:hAnsi="Times New Roman" w:cs="Times New Roman"/>
        </w:rPr>
        <w:t>Eyman</w:t>
      </w:r>
      <w:proofErr w:type="spellEnd"/>
      <w:r w:rsidRPr="006611C7">
        <w:rPr>
          <w:rFonts w:ascii="Times New Roman" w:hAnsi="Times New Roman" w:cs="Times New Roman"/>
        </w:rPr>
        <w:t xml:space="preserve"> in that he focuses on the process users go through to communicate, and not the visual elements that assist delivery. </w:t>
      </w:r>
      <w:proofErr w:type="spellStart"/>
      <w:r w:rsidRPr="006611C7">
        <w:rPr>
          <w:rFonts w:ascii="Times New Roman" w:hAnsi="Times New Roman" w:cs="Times New Roman"/>
        </w:rPr>
        <w:t>Bogost</w:t>
      </w:r>
      <w:proofErr w:type="spellEnd"/>
      <w:r w:rsidRPr="006611C7">
        <w:rPr>
          <w:rFonts w:ascii="Times New Roman" w:hAnsi="Times New Roman" w:cs="Times New Roman"/>
        </w:rPr>
        <w:t xml:space="preserve"> attempts to expose the process that makes the technology assist us in composing, much like the scholarship in digital rhetoric that wishes to expose technology that is otherwise hidden. </w:t>
      </w:r>
      <w:proofErr w:type="spellStart"/>
      <w:r w:rsidRPr="006611C7">
        <w:rPr>
          <w:rFonts w:ascii="Times New Roman" w:hAnsi="Times New Roman" w:cs="Times New Roman"/>
        </w:rPr>
        <w:t>Bogost</w:t>
      </w:r>
      <w:proofErr w:type="spellEnd"/>
      <w:r w:rsidRPr="006611C7">
        <w:rPr>
          <w:rFonts w:ascii="Times New Roman" w:hAnsi="Times New Roman" w:cs="Times New Roman"/>
        </w:rPr>
        <w:t xml:space="preserve"> is not concerned with the visual in the same way </w:t>
      </w:r>
      <w:proofErr w:type="spellStart"/>
      <w:r w:rsidRPr="006611C7">
        <w:rPr>
          <w:rFonts w:ascii="Times New Roman" w:hAnsi="Times New Roman" w:cs="Times New Roman"/>
        </w:rPr>
        <w:t>Eyman</w:t>
      </w:r>
      <w:proofErr w:type="spellEnd"/>
      <w:r w:rsidRPr="006611C7">
        <w:rPr>
          <w:rFonts w:ascii="Times New Roman" w:hAnsi="Times New Roman" w:cs="Times New Roman"/>
        </w:rPr>
        <w:t xml:space="preserve"> is, because the process to him is more important than the visual. The procedures give the writer the power to write in the digital </w:t>
      </w:r>
      <w:proofErr w:type="gramStart"/>
      <w:r w:rsidRPr="006611C7">
        <w:rPr>
          <w:rFonts w:ascii="Times New Roman" w:hAnsi="Times New Roman" w:cs="Times New Roman"/>
        </w:rPr>
        <w:t>spaces,</w:t>
      </w:r>
      <w:proofErr w:type="gramEnd"/>
      <w:r w:rsidRPr="006611C7">
        <w:rPr>
          <w:rFonts w:ascii="Times New Roman" w:hAnsi="Times New Roman" w:cs="Times New Roman"/>
        </w:rPr>
        <w:t xml:space="preserve"> therefore his ethos comes from the practices, and not the delivery. Delivery under </w:t>
      </w:r>
      <w:proofErr w:type="spellStart"/>
      <w:r w:rsidRPr="006611C7">
        <w:rPr>
          <w:rFonts w:ascii="Times New Roman" w:hAnsi="Times New Roman" w:cs="Times New Roman"/>
        </w:rPr>
        <w:t>Bogost’s</w:t>
      </w:r>
      <w:proofErr w:type="spellEnd"/>
      <w:r w:rsidRPr="006611C7">
        <w:rPr>
          <w:rFonts w:ascii="Times New Roman" w:hAnsi="Times New Roman" w:cs="Times New Roman"/>
        </w:rPr>
        <w:t xml:space="preserve"> definition of digital rhetoric is attributed to the performance of working within, or through the procedure. </w:t>
      </w:r>
    </w:p>
    <w:p w14:paraId="59B5EF9E" w14:textId="77777777" w:rsidR="00EB6848" w:rsidRPr="006611C7" w:rsidRDefault="00EB6848" w:rsidP="00EB6848">
      <w:pPr>
        <w:spacing w:line="480" w:lineRule="auto"/>
        <w:rPr>
          <w:rFonts w:ascii="Times New Roman" w:hAnsi="Times New Roman" w:cs="Times New Roman"/>
          <w:highlight w:val="green"/>
        </w:rPr>
      </w:pPr>
      <w:r w:rsidRPr="006611C7">
        <w:rPr>
          <w:rFonts w:ascii="Times New Roman" w:hAnsi="Times New Roman" w:cs="Times New Roman"/>
          <w:highlight w:val="green"/>
        </w:rPr>
        <w:t xml:space="preserve">Porter (2008) argues against this procedural view of digital rhetoric. He argues: </w:t>
      </w:r>
    </w:p>
    <w:p w14:paraId="33B6570E" w14:textId="77777777" w:rsidR="00EB6848" w:rsidRPr="006611C7" w:rsidRDefault="00EB6848" w:rsidP="00EB6848">
      <w:pPr>
        <w:spacing w:line="480" w:lineRule="auto"/>
        <w:ind w:left="720"/>
        <w:rPr>
          <w:rFonts w:ascii="Times New Roman" w:hAnsi="Times New Roman" w:cs="Times New Roman"/>
        </w:rPr>
      </w:pPr>
      <w:r w:rsidRPr="006611C7">
        <w:rPr>
          <w:rFonts w:ascii="Times New Roman" w:hAnsi="Times New Roman" w:cs="Times New Roman"/>
          <w:highlight w:val="green"/>
        </w:rPr>
        <w:t>“</w:t>
      </w:r>
      <w:proofErr w:type="spellStart"/>
      <w:proofErr w:type="gramStart"/>
      <w:r w:rsidRPr="006611C7">
        <w:rPr>
          <w:rFonts w:ascii="Times New Roman" w:hAnsi="Times New Roman" w:cs="Times New Roman"/>
          <w:highlight w:val="green"/>
        </w:rPr>
        <w:t>techne</w:t>
      </w:r>
      <w:proofErr w:type="spellEnd"/>
      <w:proofErr w:type="gramEnd"/>
      <w:r w:rsidRPr="006611C7">
        <w:rPr>
          <w:rFonts w:ascii="Times New Roman" w:hAnsi="Times New Roman" w:cs="Times New Roman"/>
          <w:highlight w:val="green"/>
        </w:rPr>
        <w:t xml:space="preserve"> of digital rhetoric required here must be of two types: (1) Productive how-to knowledge — i.e., the art of knowing various technological options, and knowing how to use them to achieve various rhetorical effects. </w:t>
      </w:r>
      <w:proofErr w:type="gramStart"/>
      <w:r w:rsidRPr="006611C7">
        <w:rPr>
          <w:rFonts w:ascii="Times New Roman" w:hAnsi="Times New Roman" w:cs="Times New Roman"/>
          <w:highlight w:val="green"/>
        </w:rPr>
        <w:t xml:space="preserve">(2) Practical judgment, ethical </w:t>
      </w:r>
      <w:proofErr w:type="spellStart"/>
      <w:r w:rsidRPr="006611C7">
        <w:rPr>
          <w:rFonts w:ascii="Times New Roman" w:hAnsi="Times New Roman" w:cs="Times New Roman"/>
          <w:highlight w:val="green"/>
        </w:rPr>
        <w:t>phronesis</w:t>
      </w:r>
      <w:proofErr w:type="spellEnd"/>
      <w:r w:rsidRPr="006611C7">
        <w:rPr>
          <w:rFonts w:ascii="Times New Roman" w:hAnsi="Times New Roman" w:cs="Times New Roman"/>
          <w:highlight w:val="green"/>
        </w:rPr>
        <w:t>,”</w:t>
      </w:r>
      <w:r w:rsidRPr="006611C7">
        <w:rPr>
          <w:rFonts w:ascii="Times New Roman" w:hAnsi="Times New Roman" w:cs="Times New Roman"/>
        </w:rPr>
        <w:t xml:space="preserve"> </w:t>
      </w:r>
      <w:r w:rsidRPr="006611C7">
        <w:rPr>
          <w:rFonts w:ascii="Times New Roman" w:hAnsi="Times New Roman" w:cs="Times New Roman"/>
          <w:b/>
        </w:rPr>
        <w:t>To keep or not to keep??</w:t>
      </w:r>
      <w:proofErr w:type="gramEnd"/>
      <w:r w:rsidRPr="006611C7">
        <w:rPr>
          <w:rFonts w:ascii="Times New Roman" w:hAnsi="Times New Roman" w:cs="Times New Roman"/>
          <w:b/>
        </w:rPr>
        <w:t xml:space="preserve"> Find connection??</w:t>
      </w:r>
    </w:p>
    <w:p w14:paraId="75367D5D" w14:textId="77777777" w:rsidR="00EB6848" w:rsidRPr="006611C7" w:rsidRDefault="00EB6848" w:rsidP="00EB6848">
      <w:pPr>
        <w:spacing w:line="480" w:lineRule="auto"/>
        <w:rPr>
          <w:rFonts w:ascii="Times New Roman" w:hAnsi="Times New Roman" w:cs="Times New Roman"/>
        </w:rPr>
      </w:pPr>
      <w:r w:rsidRPr="006611C7">
        <w:rPr>
          <w:rFonts w:ascii="Times New Roman" w:hAnsi="Times New Roman" w:cs="Times New Roman"/>
        </w:rPr>
        <w:t xml:space="preserve">Porter believes that this “productive knowledge about making and practical knowledge about doing (and the ethics of doing) should work in conjunction to guide writing/communication practice” (p. 25). Here there is a combination of the digital rhetoric research that focuses on the implications of the technology and its impact on humans’ writing. This differs from </w:t>
      </w:r>
      <w:proofErr w:type="spellStart"/>
      <w:r w:rsidRPr="006611C7">
        <w:rPr>
          <w:rFonts w:ascii="Times New Roman" w:hAnsi="Times New Roman" w:cs="Times New Roman"/>
        </w:rPr>
        <w:t>Bogost’s</w:t>
      </w:r>
      <w:proofErr w:type="spellEnd"/>
      <w:r w:rsidRPr="006611C7">
        <w:rPr>
          <w:rFonts w:ascii="Times New Roman" w:hAnsi="Times New Roman" w:cs="Times New Roman"/>
        </w:rPr>
        <w:t xml:space="preserve"> work because it leans more on the human as the actor, than the exchange between the human and the machine.</w:t>
      </w:r>
    </w:p>
    <w:p w14:paraId="46744B5A"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b/>
        </w:rPr>
        <w:t>LITERACY</w:t>
      </w:r>
    </w:p>
    <w:p w14:paraId="767B8B31"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b/>
        </w:rPr>
        <w:t>Baron Pencils to Pixels? (1</w:t>
      </w:r>
      <w:r w:rsidRPr="006611C7">
        <w:rPr>
          <w:rFonts w:ascii="Times New Roman" w:hAnsi="Times New Roman" w:cs="Times New Roman"/>
          <w:b/>
          <w:vertAlign w:val="superscript"/>
        </w:rPr>
        <w:t>st</w:t>
      </w:r>
      <w:r w:rsidRPr="006611C7">
        <w:rPr>
          <w:rFonts w:ascii="Times New Roman" w:hAnsi="Times New Roman" w:cs="Times New Roman"/>
          <w:b/>
        </w:rPr>
        <w:t xml:space="preserve"> or 3</w:t>
      </w:r>
      <w:r w:rsidRPr="006611C7">
        <w:rPr>
          <w:rFonts w:ascii="Times New Roman" w:hAnsi="Times New Roman" w:cs="Times New Roman"/>
          <w:b/>
          <w:vertAlign w:val="superscript"/>
        </w:rPr>
        <w:t>rd</w:t>
      </w:r>
      <w:r w:rsidRPr="006611C7">
        <w:rPr>
          <w:rFonts w:ascii="Times New Roman" w:hAnsi="Times New Roman" w:cs="Times New Roman"/>
          <w:b/>
        </w:rPr>
        <w:t>? Chronological or idea?)</w:t>
      </w:r>
    </w:p>
    <w:p w14:paraId="7C97CC49" w14:textId="77777777" w:rsidR="00EB6848" w:rsidRPr="006611C7" w:rsidRDefault="00EB6848" w:rsidP="00EB6848">
      <w:pPr>
        <w:spacing w:line="480" w:lineRule="auto"/>
        <w:ind w:firstLine="720"/>
        <w:rPr>
          <w:rFonts w:ascii="Times New Roman" w:hAnsi="Times New Roman" w:cs="Times New Roman"/>
          <w:b/>
        </w:rPr>
      </w:pPr>
      <w:proofErr w:type="spellStart"/>
      <w:r w:rsidRPr="006611C7">
        <w:rPr>
          <w:rFonts w:ascii="Times New Roman" w:hAnsi="Times New Roman" w:cs="Times New Roman"/>
          <w:b/>
        </w:rPr>
        <w:t>Wysco</w:t>
      </w:r>
      <w:proofErr w:type="spellEnd"/>
      <w:r w:rsidRPr="006611C7">
        <w:rPr>
          <w:rFonts w:ascii="Times New Roman" w:hAnsi="Times New Roman" w:cs="Times New Roman"/>
          <w:b/>
        </w:rPr>
        <w:t xml:space="preserve"> &amp; Friend</w:t>
      </w:r>
    </w:p>
    <w:p w14:paraId="66850587" w14:textId="77777777" w:rsidR="00EB6848" w:rsidRPr="006611C7" w:rsidRDefault="00EB6848" w:rsidP="00EB6848">
      <w:pPr>
        <w:spacing w:line="480" w:lineRule="auto"/>
        <w:ind w:firstLine="720"/>
        <w:rPr>
          <w:rFonts w:ascii="Times New Roman" w:hAnsi="Times New Roman" w:cs="Times New Roman"/>
          <w:b/>
        </w:rPr>
      </w:pPr>
      <w:proofErr w:type="spellStart"/>
      <w:r w:rsidRPr="006611C7">
        <w:rPr>
          <w:rFonts w:ascii="Times New Roman" w:hAnsi="Times New Roman" w:cs="Times New Roman"/>
          <w:b/>
        </w:rPr>
        <w:t>Selber</w:t>
      </w:r>
      <w:proofErr w:type="spellEnd"/>
      <w:r w:rsidRPr="006611C7">
        <w:rPr>
          <w:rFonts w:ascii="Times New Roman" w:hAnsi="Times New Roman" w:cs="Times New Roman"/>
          <w:b/>
        </w:rPr>
        <w:t xml:space="preserve"> </w:t>
      </w:r>
      <w:proofErr w:type="spellStart"/>
      <w:r w:rsidRPr="006611C7">
        <w:rPr>
          <w:rFonts w:ascii="Times New Roman" w:hAnsi="Times New Roman" w:cs="Times New Roman"/>
          <w:b/>
        </w:rPr>
        <w:t>Multilteracies</w:t>
      </w:r>
      <w:proofErr w:type="spellEnd"/>
      <w:r w:rsidRPr="006611C7">
        <w:rPr>
          <w:rFonts w:ascii="Times New Roman" w:hAnsi="Times New Roman" w:cs="Times New Roman"/>
          <w:b/>
        </w:rPr>
        <w:t>!</w:t>
      </w:r>
    </w:p>
    <w:p w14:paraId="1831F35F"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Baron (1982), in “Pencils to Pixels” establishes the link between technology and the classroom when he states that the computer “promises, or threatens to change literacy practices, for better or worse, depending on your point of view” (p.7).  Developments in technology account for new literacies to be learned, but agreeing upon how to do that is tricky at best. Yancey (2004) in “Made not only in words: Composition in a new key” declared the field to be in a most important moment, and urges the field to move away from only composing and teaching composition that consists of alphabetic text. Yancey </w:t>
      </w:r>
      <w:proofErr w:type="gramStart"/>
      <w:r w:rsidRPr="006611C7">
        <w:rPr>
          <w:rFonts w:ascii="Times New Roman" w:hAnsi="Times New Roman" w:cs="Times New Roman"/>
        </w:rPr>
        <w:t>states</w:t>
      </w:r>
      <w:proofErr w:type="gramEnd"/>
      <w:r w:rsidRPr="006611C7">
        <w:rPr>
          <w:rFonts w:ascii="Times New Roman" w:hAnsi="Times New Roman" w:cs="Times New Roman"/>
        </w:rPr>
        <w:t xml:space="preserve"> “the screen is the language of the vernacular” (305), and despite this not being a new assessment in 2004, she proclaimed that  “we are digital already.” Around the same time Stuart </w:t>
      </w:r>
      <w:proofErr w:type="spellStart"/>
      <w:r w:rsidRPr="006611C7">
        <w:rPr>
          <w:rFonts w:ascii="Times New Roman" w:hAnsi="Times New Roman" w:cs="Times New Roman"/>
        </w:rPr>
        <w:t>Selber</w:t>
      </w:r>
      <w:proofErr w:type="spellEnd"/>
      <w:r w:rsidRPr="006611C7">
        <w:rPr>
          <w:rFonts w:ascii="Times New Roman" w:hAnsi="Times New Roman" w:cs="Times New Roman"/>
        </w:rPr>
        <w:t xml:space="preserve"> also addresses where curriculum should go in </w:t>
      </w:r>
      <w:proofErr w:type="spellStart"/>
      <w:r w:rsidRPr="006611C7">
        <w:rPr>
          <w:rFonts w:ascii="Times New Roman" w:hAnsi="Times New Roman" w:cs="Times New Roman"/>
          <w:i/>
        </w:rPr>
        <w:t>Multiliteracies</w:t>
      </w:r>
      <w:proofErr w:type="spellEnd"/>
      <w:r w:rsidRPr="006611C7">
        <w:rPr>
          <w:rFonts w:ascii="Times New Roman" w:hAnsi="Times New Roman" w:cs="Times New Roman"/>
          <w:i/>
        </w:rPr>
        <w:t xml:space="preserve"> for a Digital Age</w:t>
      </w:r>
      <w:r w:rsidRPr="006611C7">
        <w:rPr>
          <w:rFonts w:ascii="Times New Roman" w:hAnsi="Times New Roman" w:cs="Times New Roman"/>
        </w:rPr>
        <w:t xml:space="preserve">. </w:t>
      </w:r>
      <w:proofErr w:type="spellStart"/>
      <w:r w:rsidRPr="006611C7">
        <w:rPr>
          <w:rFonts w:ascii="Times New Roman" w:hAnsi="Times New Roman" w:cs="Times New Roman"/>
        </w:rPr>
        <w:t>Selber</w:t>
      </w:r>
      <w:proofErr w:type="spellEnd"/>
      <w:r w:rsidRPr="006611C7">
        <w:rPr>
          <w:rFonts w:ascii="Times New Roman" w:hAnsi="Times New Roman" w:cs="Times New Roman"/>
        </w:rPr>
        <w:t xml:space="preserve"> </w:t>
      </w:r>
      <w:proofErr w:type="gramStart"/>
      <w:r w:rsidRPr="006611C7">
        <w:rPr>
          <w:rFonts w:ascii="Times New Roman" w:hAnsi="Times New Roman" w:cs="Times New Roman"/>
        </w:rPr>
        <w:t>argues</w:t>
      </w:r>
      <w:proofErr w:type="gramEnd"/>
      <w:r w:rsidRPr="006611C7">
        <w:rPr>
          <w:rFonts w:ascii="Times New Roman" w:hAnsi="Times New Roman" w:cs="Times New Roman"/>
        </w:rPr>
        <w:t xml:space="preserve"> “if students are to become agents of positive change, they will need an education that is comprehensive and truly relevant to a digital age” (234). 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p>
    <w:p w14:paraId="4F52497E" w14:textId="77777777" w:rsidR="00EB6848" w:rsidRPr="006611C7" w:rsidRDefault="00EB6848" w:rsidP="00EB6848">
      <w:pPr>
        <w:spacing w:line="480" w:lineRule="auto"/>
        <w:ind w:firstLine="720"/>
        <w:rPr>
          <w:rFonts w:ascii="Times New Roman" w:hAnsi="Times New Roman" w:cs="Times New Roman"/>
          <w:b/>
        </w:rPr>
      </w:pPr>
    </w:p>
    <w:p w14:paraId="22DA59A4"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b/>
          <w:highlight w:val="green"/>
        </w:rPr>
        <w:t>Connection to DR and More recent theories/approaches</w:t>
      </w:r>
    </w:p>
    <w:p w14:paraId="2DADAD83" w14:textId="77777777" w:rsidR="00EB6848" w:rsidRPr="006611C7" w:rsidRDefault="00EB6848" w:rsidP="00EB6848">
      <w:pPr>
        <w:spacing w:line="480" w:lineRule="auto"/>
        <w:ind w:firstLine="720"/>
        <w:rPr>
          <w:rFonts w:ascii="Times New Roman" w:hAnsi="Times New Roman" w:cs="Times New Roman"/>
          <w:b/>
        </w:rPr>
      </w:pPr>
    </w:p>
    <w:p w14:paraId="7AE6589F"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highlight w:val="green"/>
        </w:rPr>
        <w:t xml:space="preserve">Scholarship in digital rhetoric influenced and/or informed by </w:t>
      </w:r>
      <w:proofErr w:type="spellStart"/>
      <w:r w:rsidRPr="006611C7">
        <w:rPr>
          <w:rFonts w:ascii="Times New Roman" w:hAnsi="Times New Roman" w:cs="Times New Roman"/>
          <w:highlight w:val="green"/>
        </w:rPr>
        <w:t>Bogost</w:t>
      </w:r>
      <w:proofErr w:type="spellEnd"/>
      <w:r w:rsidRPr="006611C7">
        <w:rPr>
          <w:rFonts w:ascii="Times New Roman" w:hAnsi="Times New Roman" w:cs="Times New Roman"/>
          <w:highlight w:val="green"/>
        </w:rPr>
        <w:t xml:space="preserve"> tends to begin to break way from Aristotle’s rhetoric, and the result of that pushes digital rhetoric in other directions. As digital rhetoric focuses on the technology, and not the rhetorical strategies it ventures into other theories and fields. </w:t>
      </w:r>
      <w:proofErr w:type="spellStart"/>
      <w:r w:rsidRPr="006611C7">
        <w:rPr>
          <w:rFonts w:ascii="Times New Roman" w:hAnsi="Times New Roman" w:cs="Times New Roman"/>
          <w:highlight w:val="green"/>
        </w:rPr>
        <w:t>Cressman</w:t>
      </w:r>
      <w:proofErr w:type="spellEnd"/>
      <w:r w:rsidRPr="006611C7">
        <w:rPr>
          <w:rFonts w:ascii="Times New Roman" w:hAnsi="Times New Roman" w:cs="Times New Roman"/>
          <w:highlight w:val="green"/>
        </w:rPr>
        <w:t xml:space="preserve"> (2009) in “A Brief Overview of Actor-Network Theory: </w:t>
      </w:r>
      <w:proofErr w:type="spellStart"/>
      <w:r w:rsidRPr="006611C7">
        <w:rPr>
          <w:rFonts w:ascii="Times New Roman" w:hAnsi="Times New Roman" w:cs="Times New Roman"/>
          <w:highlight w:val="green"/>
        </w:rPr>
        <w:t>Punctualization</w:t>
      </w:r>
      <w:proofErr w:type="spellEnd"/>
      <w:r w:rsidRPr="006611C7">
        <w:rPr>
          <w:rFonts w:ascii="Times New Roman" w:hAnsi="Times New Roman" w:cs="Times New Roman"/>
          <w:highlight w:val="green"/>
        </w:rPr>
        <w:t xml:space="preserve">, </w:t>
      </w:r>
      <w:proofErr w:type="spellStart"/>
      <w:r w:rsidRPr="006611C7">
        <w:rPr>
          <w:rFonts w:ascii="Times New Roman" w:hAnsi="Times New Roman" w:cs="Times New Roman"/>
          <w:highlight w:val="green"/>
        </w:rPr>
        <w:t>Heterogenous</w:t>
      </w:r>
      <w:proofErr w:type="spellEnd"/>
      <w:r w:rsidRPr="006611C7">
        <w:rPr>
          <w:rFonts w:ascii="Times New Roman" w:hAnsi="Times New Roman" w:cs="Times New Roman"/>
          <w:highlight w:val="green"/>
        </w:rPr>
        <w:t xml:space="preserve"> Engineering &amp; Translation” gives an overview of actor-network theory (ANT). In doing so he writes about the attempt to “open the black box of science and technology by tracing the complex relationships that exist between governments, technologies, knowledge, texts, money, and people” (p. 3). This pushes the field of digital rhetoric to view the technology, often the computer or the word processor when applied to composition classes, as an actor in the network. This again moves digital rhetoric closer to engaging with, and thinking through the role and purpose of the technology, before addressing how it impacts writing.</w:t>
      </w:r>
    </w:p>
    <w:p w14:paraId="71E2CA63"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Lori Emerson (2014) in </w:t>
      </w:r>
      <w:r w:rsidRPr="006611C7">
        <w:rPr>
          <w:rFonts w:ascii="Times New Roman" w:hAnsi="Times New Roman" w:cs="Times New Roman"/>
          <w:i/>
        </w:rPr>
        <w:t xml:space="preserve">Reading Writing Interfaces: From the Digital to the </w:t>
      </w:r>
      <w:proofErr w:type="spellStart"/>
      <w:r w:rsidRPr="006611C7">
        <w:rPr>
          <w:rFonts w:ascii="Times New Roman" w:hAnsi="Times New Roman" w:cs="Times New Roman"/>
          <w:i/>
        </w:rPr>
        <w:t>Bookbound</w:t>
      </w:r>
      <w:proofErr w:type="spellEnd"/>
      <w:r w:rsidRPr="006611C7">
        <w:rPr>
          <w:rFonts w:ascii="Times New Roman" w:hAnsi="Times New Roman" w:cs="Times New Roman"/>
        </w:rPr>
        <w:t xml:space="preserve"> calls attention to the </w:t>
      </w:r>
      <w:proofErr w:type="spellStart"/>
      <w:r w:rsidRPr="006611C7">
        <w:rPr>
          <w:rFonts w:ascii="Times New Roman" w:hAnsi="Times New Roman" w:cs="Times New Roman"/>
        </w:rPr>
        <w:t>blackbox</w:t>
      </w:r>
      <w:proofErr w:type="spellEnd"/>
      <w:r w:rsidRPr="006611C7">
        <w:rPr>
          <w:rFonts w:ascii="Times New Roman" w:hAnsi="Times New Roman" w:cs="Times New Roman"/>
        </w:rPr>
        <w:t xml:space="preserve"> technology in </w:t>
      </w:r>
      <w:proofErr w:type="spellStart"/>
      <w:r w:rsidRPr="006611C7">
        <w:rPr>
          <w:rFonts w:ascii="Times New Roman" w:hAnsi="Times New Roman" w:cs="Times New Roman"/>
        </w:rPr>
        <w:t>iPads</w:t>
      </w:r>
      <w:proofErr w:type="spellEnd"/>
      <w:r w:rsidRPr="006611C7">
        <w:rPr>
          <w:rFonts w:ascii="Times New Roman" w:hAnsi="Times New Roman" w:cs="Times New Roman"/>
        </w:rPr>
        <w:t xml:space="preserve"> and iPhones, which influence how students read and write. The interfaces of these devices are viewed as “magical,” and presented as “something that allows us to perform magic tricks” (11). Understanding that an invisible technology exists behind an interface approaches delivery from a different perspective. Delivery shifts from a one-way transaction. The technology behind whatever device used to write, or communicate also has a method of delivery, and the ethos associated with it stems from its ability to work as expected. </w:t>
      </w:r>
    </w:p>
    <w:p w14:paraId="247B3745"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Digital rhetoric scholarship approaches this other perspective in the form of researching the glitch. In “The Rhetorical Question Concerning Glitch” Casey Boyle describes glitch scholarship as “models for expanding our current, critical approaches to rhetoric, especially as those practices concern mediation” (p. 12). Glitches expose what design and interface work to keep hidden, and this makes their technological delivery transparent. Boyle pushes for the result of the glitch to become an assignment in composition classes, because it  “seeks not to error-check but to produce error” (p. 22), which allows for students to engage with the technology that is now exposed, and disrupt conventional methods of delivery and ethos. </w:t>
      </w:r>
    </w:p>
    <w:p w14:paraId="26041CEC"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highlight w:val="green"/>
        </w:rPr>
        <w:t>At times the field of digital rhetoric concerns itself with a large amount of theory. The potential problem stemming from this occurrence results in how to merge this theory with the practice of applying it in the form of composition classroom curriculum. With several different definitions of digital rhetoric informing the theories implementing them can cause complications.  Does curriculum reflect scholarship in revealing the black box technology and the active role of the technology as discussed in work with ANT? Or, should it reflect the practical nature of helping students develop skills in communicating in digital spaces?</w:t>
      </w:r>
    </w:p>
    <w:p w14:paraId="06D64ED2" w14:textId="77777777" w:rsidR="00EB6848" w:rsidRPr="006611C7" w:rsidRDefault="00EB6848" w:rsidP="00EB6848">
      <w:pPr>
        <w:spacing w:line="480" w:lineRule="auto"/>
        <w:rPr>
          <w:rFonts w:ascii="Times New Roman" w:hAnsi="Times New Roman" w:cs="Times New Roman"/>
          <w:b/>
          <w:color w:val="393939"/>
        </w:rPr>
      </w:pPr>
      <w:r w:rsidRPr="006611C7">
        <w:rPr>
          <w:rFonts w:ascii="Times New Roman" w:hAnsi="Times New Roman" w:cs="Times New Roman"/>
          <w:b/>
          <w:color w:val="393939"/>
        </w:rPr>
        <w:t>Pedagogy</w:t>
      </w:r>
    </w:p>
    <w:p w14:paraId="669A93E5" w14:textId="77777777" w:rsidR="00EB6848" w:rsidRPr="006611C7" w:rsidRDefault="00EB6848" w:rsidP="00EB6848">
      <w:pPr>
        <w:spacing w:line="480" w:lineRule="auto"/>
        <w:rPr>
          <w:rFonts w:ascii="Times New Roman" w:hAnsi="Times New Roman" w:cs="Times New Roman"/>
          <w:b/>
        </w:rPr>
      </w:pPr>
    </w:p>
    <w:p w14:paraId="2BF1E610" w14:textId="77777777" w:rsidR="00EB6848" w:rsidRPr="006611C7" w:rsidRDefault="00EB6848" w:rsidP="00EB6848">
      <w:pPr>
        <w:spacing w:line="480" w:lineRule="auto"/>
        <w:ind w:left="360"/>
        <w:rPr>
          <w:rFonts w:ascii="Times New Roman" w:hAnsi="Times New Roman" w:cs="Times New Roman"/>
        </w:rPr>
      </w:pPr>
    </w:p>
    <w:p w14:paraId="4829ED1A" w14:textId="0A677168" w:rsidR="00DF13A9" w:rsidRPr="006611C7" w:rsidRDefault="00DF13A9" w:rsidP="00DF13A9">
      <w:pPr>
        <w:spacing w:line="480" w:lineRule="auto"/>
        <w:rPr>
          <w:rFonts w:ascii="Times New Roman" w:hAnsi="Times New Roman" w:cs="Times New Roman"/>
        </w:rPr>
      </w:pPr>
      <w:r w:rsidRPr="006611C7">
        <w:rPr>
          <w:rFonts w:ascii="Times New Roman" w:hAnsi="Times New Roman" w:cs="Times New Roman"/>
        </w:rPr>
        <w:t>Point to/Explore the Gap?</w:t>
      </w:r>
    </w:p>
    <w:p w14:paraId="6CCAB623" w14:textId="77777777" w:rsidR="003A502D" w:rsidRPr="006611C7" w:rsidRDefault="003A502D" w:rsidP="003A502D">
      <w:pPr>
        <w:spacing w:line="480" w:lineRule="auto"/>
        <w:ind w:firstLine="720"/>
        <w:rPr>
          <w:rFonts w:ascii="Times New Roman" w:hAnsi="Times New Roman" w:cs="Times New Roman"/>
          <w:b/>
        </w:rPr>
      </w:pPr>
      <w:r w:rsidRPr="006611C7">
        <w:rPr>
          <w:rFonts w:ascii="Times New Roman" w:hAnsi="Times New Roman" w:cs="Times New Roman"/>
        </w:rPr>
        <w:t xml:space="preserve">My understanding of digital rhetoric is based on several definitions that address different aspects of scholarship in the field digital rhetoric.  In Carolyn </w:t>
      </w:r>
      <w:proofErr w:type="spellStart"/>
      <w:r w:rsidRPr="006611C7">
        <w:rPr>
          <w:rFonts w:ascii="Times New Roman" w:hAnsi="Times New Roman" w:cs="Times New Roman"/>
        </w:rPr>
        <w:t>Handa’s</w:t>
      </w:r>
      <w:proofErr w:type="spellEnd"/>
      <w:r w:rsidRPr="006611C7">
        <w:rPr>
          <w:rFonts w:ascii="Times New Roman" w:hAnsi="Times New Roman" w:cs="Times New Roman"/>
        </w:rPr>
        <w:t xml:space="preserve"> book </w:t>
      </w:r>
      <w:r w:rsidRPr="006611C7">
        <w:rPr>
          <w:rFonts w:ascii="Times New Roman" w:hAnsi="Times New Roman" w:cs="Times New Roman"/>
          <w:i/>
        </w:rPr>
        <w:t xml:space="preserve">The </w:t>
      </w:r>
      <w:proofErr w:type="spellStart"/>
      <w:r w:rsidRPr="006611C7">
        <w:rPr>
          <w:rFonts w:ascii="Times New Roman" w:hAnsi="Times New Roman" w:cs="Times New Roman"/>
          <w:i/>
        </w:rPr>
        <w:t>Multimediated</w:t>
      </w:r>
      <w:proofErr w:type="spellEnd"/>
      <w:r w:rsidRPr="006611C7">
        <w:rPr>
          <w:rFonts w:ascii="Times New Roman" w:hAnsi="Times New Roman" w:cs="Times New Roman"/>
          <w:i/>
        </w:rPr>
        <w:t xml:space="preserve"> Rhetoric of the Internet: Digital Fusion</w:t>
      </w:r>
      <w:r w:rsidRPr="006611C7">
        <w:rPr>
          <w:rFonts w:ascii="Times New Roman" w:hAnsi="Times New Roman" w:cs="Times New Roman"/>
        </w:rPr>
        <w:t xml:space="preserve"> she defines digital rhetoric as </w:t>
      </w:r>
      <w:r w:rsidRPr="006611C7">
        <w:rPr>
          <w:rFonts w:ascii="Times New Roman" w:hAnsi="Times New Roman" w:cs="Times New Roman"/>
          <w:highlight w:val="green"/>
        </w:rPr>
        <w:t>“</w:t>
      </w:r>
      <w:r w:rsidRPr="006611C7">
        <w:rPr>
          <w:rFonts w:ascii="Times New Roman" w:hAnsi="Times New Roman" w:cs="Times New Roman"/>
          <w:color w:val="393939"/>
          <w:highlight w:val="green"/>
        </w:rPr>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w:t>
      </w:r>
      <w:r w:rsidRPr="006611C7">
        <w:rPr>
          <w:rFonts w:ascii="Times New Roman" w:hAnsi="Times New Roman" w:cs="Times New Roman"/>
          <w:color w:val="393939"/>
        </w:rPr>
        <w:t xml:space="preserve"> This definition attempts to link traditional rhetorical practices to those in digital spaces. It also accounts for the ways in which communicating and writing in these spaces impacts our writing. However, what this definition does not do is take into account the way these digital spaces change more than our writing. Everything is digital. As writers, we have been coding and engaging with digital spaces for longer than we typically think. These digital spaces that our literacies play out in one form or another have existed for decades. In this sense we are not only dealing with how our ability to actively use these digital spaces to compose and the effects they have on our writing. Our experiences with the technology that is in the digital space allows us the ability to change these spaces and the technologies change us. </w:t>
      </w:r>
    </w:p>
    <w:p w14:paraId="37BA4671" w14:textId="77777777" w:rsidR="003A502D" w:rsidRPr="006611C7" w:rsidRDefault="003A502D" w:rsidP="003A502D">
      <w:pPr>
        <w:spacing w:line="480" w:lineRule="auto"/>
        <w:ind w:firstLine="720"/>
        <w:rPr>
          <w:rFonts w:ascii="Times New Roman" w:hAnsi="Times New Roman" w:cs="Times New Roman"/>
        </w:rPr>
      </w:pPr>
      <w:proofErr w:type="spellStart"/>
      <w:r w:rsidRPr="006611C7">
        <w:rPr>
          <w:rFonts w:ascii="Times New Roman" w:hAnsi="Times New Roman" w:cs="Times New Roman"/>
          <w:color w:val="393939"/>
        </w:rPr>
        <w:t>Zappen</w:t>
      </w:r>
      <w:proofErr w:type="spellEnd"/>
      <w:r w:rsidRPr="006611C7">
        <w:rPr>
          <w:rFonts w:ascii="Times New Roman" w:hAnsi="Times New Roman" w:cs="Times New Roman"/>
          <w:color w:val="393939"/>
        </w:rPr>
        <w:t xml:space="preserve"> (2005) distinguishes between traditional and digital rhetoric. He urges that the two be separated due to the constraints of permanently linking rhetoric with persuasion. He defines digital rhetoric as the ways in which “traditional rhetorical strategies function in digital spaces and suggest how these strategies are reconfigured within these spaces” (p. 319). Digital rhetoric thus represents not a move away from persuasion, but the ability to address communication as a collaborative effort between the composer/writer and the technology. The collaboration, I think, moves us beyond persuasion, and allows for digital rhetoric to account for the role and/or purpose of the technology used to communicate. </w:t>
      </w:r>
    </w:p>
    <w:p w14:paraId="25892D18" w14:textId="77777777" w:rsidR="00C22730" w:rsidRPr="006611C7" w:rsidRDefault="00C22730" w:rsidP="003A502D">
      <w:pPr>
        <w:pStyle w:val="NormalWeb"/>
      </w:pPr>
    </w:p>
    <w:p w14:paraId="1A93C6B1" w14:textId="77777777" w:rsidR="00C22730" w:rsidRPr="006611C7" w:rsidRDefault="00C22730" w:rsidP="004C40DF">
      <w:pPr>
        <w:pStyle w:val="NormalWeb"/>
        <w:jc w:val="center"/>
      </w:pPr>
    </w:p>
    <w:p w14:paraId="323A2707" w14:textId="77777777" w:rsidR="00C22730" w:rsidRPr="006611C7" w:rsidRDefault="00C22730" w:rsidP="004C40DF">
      <w:pPr>
        <w:pStyle w:val="NormalWeb"/>
        <w:jc w:val="center"/>
      </w:pPr>
    </w:p>
    <w:p w14:paraId="7BF81041" w14:textId="77777777" w:rsidR="00C22730" w:rsidRPr="006611C7" w:rsidRDefault="00C22730" w:rsidP="004C40DF">
      <w:pPr>
        <w:pStyle w:val="NormalWeb"/>
        <w:jc w:val="center"/>
      </w:pPr>
    </w:p>
    <w:p w14:paraId="76949036" w14:textId="77777777" w:rsidR="00C22730" w:rsidRPr="006611C7" w:rsidRDefault="00C22730" w:rsidP="004C40DF">
      <w:pPr>
        <w:pStyle w:val="NormalWeb"/>
        <w:jc w:val="center"/>
      </w:pPr>
    </w:p>
    <w:p w14:paraId="3C6D5889" w14:textId="77777777" w:rsidR="00C22730" w:rsidRPr="006611C7" w:rsidRDefault="00C22730" w:rsidP="004C40DF">
      <w:pPr>
        <w:pStyle w:val="NormalWeb"/>
        <w:jc w:val="center"/>
      </w:pPr>
    </w:p>
    <w:p w14:paraId="49EA4F6B" w14:textId="77777777" w:rsidR="00C22730" w:rsidRPr="006611C7" w:rsidRDefault="00C22730" w:rsidP="004C40DF">
      <w:pPr>
        <w:pStyle w:val="NormalWeb"/>
        <w:jc w:val="center"/>
      </w:pPr>
    </w:p>
    <w:p w14:paraId="3CF598EF" w14:textId="77777777" w:rsidR="00C22730" w:rsidRPr="006611C7" w:rsidRDefault="00C22730" w:rsidP="004C40DF">
      <w:pPr>
        <w:pStyle w:val="NormalWeb"/>
        <w:jc w:val="center"/>
      </w:pPr>
    </w:p>
    <w:p w14:paraId="34F8D33B" w14:textId="77777777" w:rsidR="00C22730" w:rsidRPr="006611C7" w:rsidRDefault="00C22730" w:rsidP="004C40DF">
      <w:pPr>
        <w:pStyle w:val="NormalWeb"/>
        <w:jc w:val="center"/>
      </w:pPr>
    </w:p>
    <w:p w14:paraId="48CC4012" w14:textId="77777777" w:rsidR="00C22730" w:rsidRPr="006611C7" w:rsidRDefault="00C22730" w:rsidP="004C40DF">
      <w:pPr>
        <w:pStyle w:val="NormalWeb"/>
        <w:jc w:val="center"/>
      </w:pPr>
    </w:p>
    <w:p w14:paraId="5EC2D0DF" w14:textId="77777777" w:rsidR="00C22730" w:rsidRPr="006611C7" w:rsidRDefault="00C22730" w:rsidP="004C40DF">
      <w:pPr>
        <w:pStyle w:val="NormalWeb"/>
        <w:jc w:val="center"/>
      </w:pPr>
    </w:p>
    <w:p w14:paraId="72D3EF26" w14:textId="77777777" w:rsidR="00C22730" w:rsidRPr="006611C7" w:rsidRDefault="00C22730" w:rsidP="004C40DF">
      <w:pPr>
        <w:pStyle w:val="NormalWeb"/>
        <w:jc w:val="center"/>
      </w:pPr>
    </w:p>
    <w:p w14:paraId="478A7379" w14:textId="77777777" w:rsidR="00C22730" w:rsidRPr="006611C7" w:rsidRDefault="00C22730" w:rsidP="004C40DF">
      <w:pPr>
        <w:pStyle w:val="NormalWeb"/>
        <w:jc w:val="center"/>
      </w:pPr>
    </w:p>
    <w:p w14:paraId="257CCDBD" w14:textId="77777777" w:rsidR="00C22730" w:rsidRPr="006611C7" w:rsidRDefault="00C22730" w:rsidP="004C40DF">
      <w:pPr>
        <w:pStyle w:val="NormalWeb"/>
        <w:jc w:val="center"/>
      </w:pPr>
    </w:p>
    <w:p w14:paraId="3FED8AE6" w14:textId="77777777" w:rsidR="00C22730" w:rsidRPr="006611C7" w:rsidRDefault="00C22730" w:rsidP="004C40DF">
      <w:pPr>
        <w:pStyle w:val="NormalWeb"/>
        <w:jc w:val="center"/>
      </w:pPr>
    </w:p>
    <w:p w14:paraId="16F67F16" w14:textId="77777777" w:rsidR="00C22730" w:rsidRPr="006611C7" w:rsidRDefault="00C22730" w:rsidP="004C40DF">
      <w:pPr>
        <w:pStyle w:val="NormalWeb"/>
        <w:jc w:val="center"/>
      </w:pPr>
    </w:p>
    <w:p w14:paraId="09762731" w14:textId="77777777" w:rsidR="00C22730" w:rsidRPr="006611C7" w:rsidRDefault="00C22730" w:rsidP="004C40DF">
      <w:pPr>
        <w:pStyle w:val="NormalWeb"/>
        <w:jc w:val="center"/>
      </w:pPr>
    </w:p>
    <w:p w14:paraId="14CA3F1F" w14:textId="77777777" w:rsidR="00C22730" w:rsidRPr="006611C7" w:rsidRDefault="00C22730" w:rsidP="004C40DF">
      <w:pPr>
        <w:pStyle w:val="NormalWeb"/>
        <w:jc w:val="center"/>
      </w:pPr>
    </w:p>
    <w:p w14:paraId="2DE44435" w14:textId="77777777" w:rsidR="00C22730" w:rsidRPr="006611C7" w:rsidRDefault="00C22730" w:rsidP="004C40DF">
      <w:pPr>
        <w:pStyle w:val="NormalWeb"/>
        <w:jc w:val="center"/>
      </w:pPr>
    </w:p>
    <w:p w14:paraId="291964B8" w14:textId="77777777" w:rsidR="00C22730" w:rsidRPr="006611C7" w:rsidRDefault="00C22730" w:rsidP="004C40DF">
      <w:pPr>
        <w:pStyle w:val="NormalWeb"/>
        <w:jc w:val="center"/>
      </w:pPr>
    </w:p>
    <w:p w14:paraId="4E39BAEA" w14:textId="77777777" w:rsidR="00C22730" w:rsidRPr="006611C7" w:rsidRDefault="00C22730" w:rsidP="004C40DF">
      <w:pPr>
        <w:pStyle w:val="NormalWeb"/>
        <w:jc w:val="center"/>
      </w:pPr>
    </w:p>
    <w:p w14:paraId="17C47535" w14:textId="77777777" w:rsidR="00C22730" w:rsidRPr="006611C7" w:rsidRDefault="00C22730" w:rsidP="004C40DF">
      <w:pPr>
        <w:pStyle w:val="NormalWeb"/>
        <w:jc w:val="center"/>
      </w:pPr>
    </w:p>
    <w:p w14:paraId="66D12FB1" w14:textId="77777777" w:rsidR="00C22730" w:rsidRPr="006611C7" w:rsidRDefault="00C22730" w:rsidP="004C40DF">
      <w:pPr>
        <w:pStyle w:val="NormalWeb"/>
        <w:jc w:val="center"/>
      </w:pPr>
    </w:p>
    <w:p w14:paraId="021F9769" w14:textId="77777777" w:rsidR="00C22730" w:rsidRPr="006611C7" w:rsidRDefault="00C22730" w:rsidP="004C40DF">
      <w:pPr>
        <w:pStyle w:val="NormalWeb"/>
        <w:jc w:val="center"/>
      </w:pPr>
    </w:p>
    <w:p w14:paraId="11003F29" w14:textId="77777777" w:rsidR="00C22730" w:rsidRPr="006611C7" w:rsidRDefault="00C22730" w:rsidP="004C40DF">
      <w:pPr>
        <w:pStyle w:val="NormalWeb"/>
        <w:jc w:val="center"/>
      </w:pPr>
    </w:p>
    <w:p w14:paraId="5183BB39" w14:textId="77777777" w:rsidR="00C22730" w:rsidRPr="006611C7" w:rsidRDefault="00C22730" w:rsidP="004C40DF">
      <w:pPr>
        <w:pStyle w:val="NormalWeb"/>
        <w:jc w:val="center"/>
      </w:pPr>
    </w:p>
    <w:p w14:paraId="45B25472" w14:textId="77777777" w:rsidR="00C22730" w:rsidRPr="006611C7" w:rsidRDefault="00C22730" w:rsidP="004C40DF">
      <w:pPr>
        <w:pStyle w:val="NormalWeb"/>
        <w:jc w:val="center"/>
      </w:pPr>
    </w:p>
    <w:p w14:paraId="655E71FA" w14:textId="77777777" w:rsidR="00C22730" w:rsidRPr="006611C7" w:rsidRDefault="00C22730" w:rsidP="004C40DF">
      <w:pPr>
        <w:pStyle w:val="NormalWeb"/>
        <w:jc w:val="center"/>
      </w:pPr>
    </w:p>
    <w:p w14:paraId="7347787B" w14:textId="77777777" w:rsidR="00C22730" w:rsidRPr="006611C7" w:rsidRDefault="00C22730" w:rsidP="004C40DF">
      <w:pPr>
        <w:pStyle w:val="NormalWeb"/>
        <w:jc w:val="center"/>
      </w:pPr>
    </w:p>
    <w:p w14:paraId="17E5FFC5" w14:textId="77777777" w:rsidR="00C22730" w:rsidRPr="006611C7" w:rsidRDefault="00C22730" w:rsidP="004C40DF">
      <w:pPr>
        <w:pStyle w:val="NormalWeb"/>
        <w:jc w:val="center"/>
      </w:pPr>
    </w:p>
    <w:p w14:paraId="6D91F06C" w14:textId="77777777" w:rsidR="00C22730" w:rsidRPr="006611C7" w:rsidRDefault="00C22730" w:rsidP="004C40DF">
      <w:pPr>
        <w:pStyle w:val="NormalWeb"/>
        <w:jc w:val="center"/>
      </w:pPr>
    </w:p>
    <w:p w14:paraId="6B16ABA8" w14:textId="77777777" w:rsidR="004C40DF" w:rsidRPr="006611C7" w:rsidRDefault="004C40DF" w:rsidP="004C40DF">
      <w:pPr>
        <w:pStyle w:val="NormalWeb"/>
        <w:jc w:val="center"/>
      </w:pPr>
      <w:r w:rsidRPr="006611C7">
        <w:t xml:space="preserve">References </w:t>
      </w:r>
    </w:p>
    <w:p w14:paraId="5FC42F76" w14:textId="77777777" w:rsidR="004C40DF" w:rsidRPr="006611C7" w:rsidRDefault="004C40DF" w:rsidP="004C40DF">
      <w:pPr>
        <w:pStyle w:val="NormalWeb"/>
        <w:ind w:left="720" w:hanging="720"/>
      </w:pPr>
      <w:proofErr w:type="spellStart"/>
      <w:r w:rsidRPr="006611C7">
        <w:rPr>
          <w:color w:val="1A1A1A"/>
        </w:rPr>
        <w:t>Bawden</w:t>
      </w:r>
      <w:proofErr w:type="spellEnd"/>
      <w:r w:rsidRPr="006611C7">
        <w:rPr>
          <w:color w:val="1A1A1A"/>
        </w:rPr>
        <w:t xml:space="preserve">, D. (2008). </w:t>
      </w:r>
      <w:proofErr w:type="gramStart"/>
      <w:r w:rsidRPr="006611C7">
        <w:rPr>
          <w:color w:val="1A1A1A"/>
        </w:rPr>
        <w:t>Origins and concepts of digital literacy.</w:t>
      </w:r>
      <w:proofErr w:type="gramEnd"/>
      <w:r w:rsidRPr="006611C7">
        <w:rPr>
          <w:color w:val="1A1A1A"/>
        </w:rPr>
        <w:t xml:space="preserve"> </w:t>
      </w:r>
      <w:r w:rsidRPr="006611C7">
        <w:rPr>
          <w:i/>
          <w:iCs/>
          <w:color w:val="1A1A1A"/>
        </w:rPr>
        <w:t>Digital literacies: Concepts, policies and practices</w:t>
      </w:r>
      <w:r w:rsidRPr="006611C7">
        <w:rPr>
          <w:color w:val="1A1A1A"/>
        </w:rPr>
        <w:t xml:space="preserve">, </w:t>
      </w:r>
      <w:r w:rsidRPr="006611C7">
        <w:rPr>
          <w:i/>
          <w:iCs/>
          <w:color w:val="1A1A1A"/>
        </w:rPr>
        <w:t>30</w:t>
      </w:r>
      <w:r w:rsidRPr="006611C7">
        <w:rPr>
          <w:color w:val="1A1A1A"/>
        </w:rPr>
        <w:t>, 17-32.</w:t>
      </w:r>
    </w:p>
    <w:p w14:paraId="045D9D35" w14:textId="77777777" w:rsidR="004C40DF" w:rsidRPr="006611C7" w:rsidRDefault="004C40DF" w:rsidP="004C40DF">
      <w:pPr>
        <w:pStyle w:val="NormalWeb"/>
        <w:rPr>
          <w:color w:val="1A1A1A"/>
        </w:rPr>
      </w:pPr>
    </w:p>
    <w:p w14:paraId="1664BDD8" w14:textId="77777777" w:rsidR="004C40DF" w:rsidRPr="006611C7" w:rsidRDefault="004C40DF" w:rsidP="004C40DF">
      <w:pPr>
        <w:pStyle w:val="NormalWeb"/>
        <w:rPr>
          <w:color w:val="1A1A1A"/>
        </w:rPr>
      </w:pPr>
      <w:proofErr w:type="spellStart"/>
      <w:r w:rsidRPr="006611C7">
        <w:rPr>
          <w:color w:val="1A1A1A"/>
        </w:rPr>
        <w:t>Eyman</w:t>
      </w:r>
      <w:proofErr w:type="spellEnd"/>
      <w:r w:rsidRPr="006611C7">
        <w:rPr>
          <w:color w:val="1A1A1A"/>
        </w:rPr>
        <w:t xml:space="preserve">, D. (2015). </w:t>
      </w:r>
      <w:r w:rsidRPr="006611C7">
        <w:rPr>
          <w:i/>
          <w:iCs/>
          <w:color w:val="1A1A1A"/>
        </w:rPr>
        <w:t>Digital Rhetoric: Theory, Method, Practice</w:t>
      </w:r>
      <w:r w:rsidRPr="006611C7">
        <w:rPr>
          <w:color w:val="1A1A1A"/>
        </w:rPr>
        <w:t xml:space="preserve">. </w:t>
      </w:r>
      <w:proofErr w:type="gramStart"/>
      <w:r w:rsidRPr="006611C7">
        <w:rPr>
          <w:color w:val="1A1A1A"/>
        </w:rPr>
        <w:t>University of Michigan Press.</w:t>
      </w:r>
      <w:proofErr w:type="gramEnd"/>
    </w:p>
    <w:p w14:paraId="31D3B4CD" w14:textId="77777777" w:rsidR="004C40DF" w:rsidRPr="006611C7" w:rsidRDefault="004C40DF" w:rsidP="004C40DF">
      <w:pPr>
        <w:pStyle w:val="NormalWeb"/>
        <w:spacing w:line="480" w:lineRule="auto"/>
        <w:ind w:left="720" w:hanging="720"/>
        <w:rPr>
          <w:color w:val="1A1A1A"/>
        </w:rPr>
      </w:pPr>
    </w:p>
    <w:p w14:paraId="21CBF231" w14:textId="77777777" w:rsidR="004C40DF" w:rsidRPr="006611C7" w:rsidRDefault="004C40DF" w:rsidP="004C40DF">
      <w:pPr>
        <w:pStyle w:val="NormalWeb"/>
        <w:spacing w:line="480" w:lineRule="auto"/>
        <w:ind w:left="720" w:hanging="720"/>
        <w:rPr>
          <w:color w:val="1A1A1A"/>
        </w:rPr>
      </w:pPr>
      <w:r w:rsidRPr="006611C7">
        <w:rPr>
          <w:color w:val="1A1A1A"/>
        </w:rPr>
        <w:t xml:space="preserve">Hocks, M. E. (2003). Understanding visual rhetoric in digital writing environments. </w:t>
      </w:r>
      <w:r w:rsidRPr="006611C7">
        <w:rPr>
          <w:i/>
          <w:iCs/>
          <w:color w:val="1A1A1A"/>
        </w:rPr>
        <w:t>College composition and communication</w:t>
      </w:r>
      <w:r w:rsidRPr="006611C7">
        <w:rPr>
          <w:color w:val="1A1A1A"/>
        </w:rPr>
        <w:t xml:space="preserve">, 629-656.  </w:t>
      </w:r>
    </w:p>
    <w:p w14:paraId="731C1729" w14:textId="17B17A68" w:rsidR="006611C7" w:rsidRPr="006611C7" w:rsidRDefault="006611C7" w:rsidP="004C40DF">
      <w:pPr>
        <w:pStyle w:val="NormalWeb"/>
        <w:spacing w:line="480" w:lineRule="auto"/>
        <w:ind w:left="450" w:hanging="450"/>
      </w:pPr>
      <w:proofErr w:type="spellStart"/>
      <w:r w:rsidRPr="006611C7">
        <w:rPr>
          <w:color w:val="1A1A1A"/>
        </w:rPr>
        <w:t>Handa</w:t>
      </w:r>
      <w:proofErr w:type="spellEnd"/>
      <w:r w:rsidRPr="006611C7">
        <w:rPr>
          <w:color w:val="1A1A1A"/>
        </w:rPr>
        <w:t xml:space="preserve">, C. (2013). </w:t>
      </w:r>
      <w:r w:rsidRPr="006611C7">
        <w:rPr>
          <w:i/>
          <w:iCs/>
          <w:color w:val="1A1A1A"/>
        </w:rPr>
        <w:t xml:space="preserve">The </w:t>
      </w:r>
      <w:proofErr w:type="spellStart"/>
      <w:r w:rsidRPr="006611C7">
        <w:rPr>
          <w:i/>
          <w:iCs/>
          <w:color w:val="1A1A1A"/>
        </w:rPr>
        <w:t>Multimediated</w:t>
      </w:r>
      <w:proofErr w:type="spellEnd"/>
      <w:r w:rsidRPr="006611C7">
        <w:rPr>
          <w:i/>
          <w:iCs/>
          <w:color w:val="1A1A1A"/>
        </w:rPr>
        <w:t xml:space="preserve"> Rhetoric of the Internet: Digital Fusion</w:t>
      </w:r>
      <w:r w:rsidRPr="006611C7">
        <w:rPr>
          <w:color w:val="1A1A1A"/>
        </w:rPr>
        <w:t xml:space="preserve">. </w:t>
      </w:r>
      <w:proofErr w:type="spellStart"/>
      <w:r w:rsidRPr="006611C7">
        <w:rPr>
          <w:color w:val="1A1A1A"/>
        </w:rPr>
        <w:t>Routledge</w:t>
      </w:r>
      <w:proofErr w:type="spellEnd"/>
      <w:r w:rsidRPr="006611C7">
        <w:rPr>
          <w:color w:val="1A1A1A"/>
        </w:rPr>
        <w:t>.</w:t>
      </w:r>
    </w:p>
    <w:p w14:paraId="281713D9" w14:textId="77777777" w:rsidR="004C40DF" w:rsidRPr="006611C7" w:rsidRDefault="004C40DF" w:rsidP="004C40DF">
      <w:pPr>
        <w:pStyle w:val="NormalWeb"/>
        <w:spacing w:line="480" w:lineRule="auto"/>
        <w:ind w:left="450" w:hanging="450"/>
      </w:pPr>
      <w:r w:rsidRPr="006611C7">
        <w:t xml:space="preserve">Lanham, R. A. (2006). </w:t>
      </w:r>
      <w:r w:rsidRPr="006611C7">
        <w:rPr>
          <w:i/>
          <w:iCs/>
        </w:rPr>
        <w:t xml:space="preserve">The economics of </w:t>
      </w:r>
      <w:proofErr w:type="gramStart"/>
      <w:r w:rsidRPr="006611C7">
        <w:rPr>
          <w:i/>
          <w:iCs/>
        </w:rPr>
        <w:t>attention :Style</w:t>
      </w:r>
      <w:proofErr w:type="gramEnd"/>
      <w:r w:rsidRPr="006611C7">
        <w:rPr>
          <w:i/>
          <w:iCs/>
        </w:rPr>
        <w:t xml:space="preserve"> and substance in the age of information</w:t>
      </w:r>
      <w:r w:rsidRPr="006611C7">
        <w:t xml:space="preserve">. Chicago: University of Chicago Press. Retrieved from </w:t>
      </w:r>
      <w:r w:rsidRPr="006611C7">
        <w:fldChar w:fldCharType="begin"/>
      </w:r>
      <w:r w:rsidRPr="006611C7">
        <w:instrText xml:space="preserve"> HYPERLINK "http://www.loc.gov/catdir/toc/" \t "_blank" </w:instrText>
      </w:r>
      <w:r w:rsidRPr="006611C7">
        <w:fldChar w:fldCharType="separate"/>
      </w:r>
      <w:r w:rsidRPr="006611C7">
        <w:rPr>
          <w:rStyle w:val="Hyperlink"/>
        </w:rPr>
        <w:t>http://www.loc.gov/catdir/toc/</w:t>
      </w:r>
      <w:r w:rsidRPr="006611C7">
        <w:fldChar w:fldCharType="end"/>
      </w:r>
      <w:r w:rsidRPr="006611C7">
        <w:t xml:space="preserve"> ecip0517/2005022857.html</w:t>
      </w:r>
    </w:p>
    <w:p w14:paraId="186141B4" w14:textId="77777777" w:rsidR="004C40DF" w:rsidRPr="006611C7" w:rsidRDefault="004C40DF" w:rsidP="004C40DF">
      <w:pPr>
        <w:pStyle w:val="NormalWeb"/>
        <w:spacing w:line="480" w:lineRule="auto"/>
        <w:ind w:left="450" w:hanging="450"/>
      </w:pPr>
      <w:proofErr w:type="spellStart"/>
      <w:r w:rsidRPr="006611C7">
        <w:t>Losh</w:t>
      </w:r>
      <w:proofErr w:type="spellEnd"/>
      <w:r w:rsidRPr="006611C7">
        <w:t xml:space="preserve">, E. M. (2009). </w:t>
      </w:r>
      <w:proofErr w:type="spellStart"/>
      <w:proofErr w:type="gramStart"/>
      <w:r w:rsidRPr="006611C7">
        <w:rPr>
          <w:i/>
          <w:iCs/>
        </w:rPr>
        <w:t>Virtualpolitik</w:t>
      </w:r>
      <w:proofErr w:type="spellEnd"/>
      <w:r w:rsidRPr="006611C7">
        <w:rPr>
          <w:i/>
          <w:iCs/>
        </w:rPr>
        <w:t xml:space="preserve"> :</w:t>
      </w:r>
      <w:proofErr w:type="gramEnd"/>
      <w:r w:rsidRPr="006611C7">
        <w:rPr>
          <w:i/>
          <w:iCs/>
        </w:rPr>
        <w:t xml:space="preserve"> An electronic history of government media-making in a time of war, scandal, disaster, miscommunication, and mistakes</w:t>
      </w:r>
      <w:r w:rsidRPr="006611C7">
        <w:t xml:space="preserve">. Cambridge, Mass.: MIT Press. </w:t>
      </w:r>
    </w:p>
    <w:p w14:paraId="66225002" w14:textId="77777777" w:rsidR="004C40DF" w:rsidRPr="006611C7" w:rsidRDefault="004C40DF" w:rsidP="004C40DF">
      <w:pPr>
        <w:pStyle w:val="NormalWeb"/>
        <w:spacing w:line="480" w:lineRule="auto"/>
        <w:ind w:left="450" w:hanging="450"/>
      </w:pPr>
      <w:proofErr w:type="gramStart"/>
      <w:r w:rsidRPr="006611C7">
        <w:t>Merchant, G. (2012).</w:t>
      </w:r>
      <w:proofErr w:type="gramEnd"/>
      <w:r w:rsidRPr="006611C7">
        <w:t xml:space="preserve"> </w:t>
      </w:r>
      <w:proofErr w:type="spellStart"/>
      <w:r w:rsidRPr="006611C7">
        <w:t>Unravelling</w:t>
      </w:r>
      <w:proofErr w:type="spellEnd"/>
      <w:r w:rsidRPr="006611C7">
        <w:t xml:space="preserve"> the social network: Theory and research.</w:t>
      </w:r>
      <w:r w:rsidRPr="006611C7">
        <w:rPr>
          <w:i/>
          <w:iCs/>
        </w:rPr>
        <w:t xml:space="preserve"> </w:t>
      </w:r>
      <w:proofErr w:type="gramStart"/>
      <w:r w:rsidRPr="006611C7">
        <w:rPr>
          <w:i/>
          <w:iCs/>
        </w:rPr>
        <w:t>Learning, Media &amp; Technology, 37</w:t>
      </w:r>
      <w:r w:rsidRPr="006611C7">
        <w:t>(1), 4-19.</w:t>
      </w:r>
      <w:proofErr w:type="gramEnd"/>
      <w:r w:rsidRPr="006611C7">
        <w:t xml:space="preserve"> </w:t>
      </w:r>
      <w:proofErr w:type="gramStart"/>
      <w:r w:rsidRPr="006611C7">
        <w:t>doi:10.1080</w:t>
      </w:r>
      <w:proofErr w:type="gramEnd"/>
      <w:r w:rsidRPr="006611C7">
        <w:t xml:space="preserve">/17439884.2011.567992 </w:t>
      </w:r>
    </w:p>
    <w:p w14:paraId="4D6450B7" w14:textId="77777777" w:rsidR="004C40DF" w:rsidRPr="006611C7" w:rsidRDefault="004C40DF" w:rsidP="004C40DF">
      <w:pPr>
        <w:pStyle w:val="NormalWeb"/>
        <w:spacing w:line="480" w:lineRule="auto"/>
        <w:ind w:left="450" w:hanging="450"/>
        <w:rPr>
          <w:color w:val="1A1A1A"/>
        </w:rPr>
      </w:pPr>
      <w:proofErr w:type="gramStart"/>
      <w:r w:rsidRPr="006611C7">
        <w:rPr>
          <w:color w:val="1A1A1A"/>
        </w:rPr>
        <w:t>Miller, C. A. (2012).</w:t>
      </w:r>
      <w:proofErr w:type="gramEnd"/>
      <w:r w:rsidRPr="006611C7">
        <w:rPr>
          <w:color w:val="1A1A1A"/>
        </w:rPr>
        <w:t xml:space="preserve"> </w:t>
      </w:r>
      <w:proofErr w:type="spellStart"/>
      <w:r w:rsidRPr="006611C7">
        <w:rPr>
          <w:i/>
          <w:iCs/>
          <w:color w:val="1A1A1A"/>
        </w:rPr>
        <w:t>Rhetorics</w:t>
      </w:r>
      <w:proofErr w:type="spellEnd"/>
      <w:r w:rsidRPr="006611C7">
        <w:rPr>
          <w:i/>
          <w:iCs/>
          <w:color w:val="1A1A1A"/>
        </w:rPr>
        <w:t xml:space="preserve"> and technologies: New directions in writing and communication</w:t>
      </w:r>
      <w:r w:rsidRPr="006611C7">
        <w:rPr>
          <w:color w:val="1A1A1A"/>
        </w:rPr>
        <w:t xml:space="preserve">. S. A. </w:t>
      </w:r>
      <w:proofErr w:type="spellStart"/>
      <w:r w:rsidRPr="006611C7">
        <w:rPr>
          <w:color w:val="1A1A1A"/>
        </w:rPr>
        <w:t>Selber</w:t>
      </w:r>
      <w:proofErr w:type="spellEnd"/>
      <w:r w:rsidRPr="006611C7">
        <w:rPr>
          <w:color w:val="1A1A1A"/>
        </w:rPr>
        <w:t xml:space="preserve"> (Ed.). </w:t>
      </w:r>
      <w:proofErr w:type="spellStart"/>
      <w:proofErr w:type="gramStart"/>
      <w:r w:rsidRPr="006611C7">
        <w:rPr>
          <w:color w:val="1A1A1A"/>
        </w:rPr>
        <w:t>Univ</w:t>
      </w:r>
      <w:proofErr w:type="spellEnd"/>
      <w:r w:rsidRPr="006611C7">
        <w:rPr>
          <w:color w:val="1A1A1A"/>
        </w:rPr>
        <w:t xml:space="preserve"> of South Carolina Press.</w:t>
      </w:r>
      <w:proofErr w:type="gramEnd"/>
    </w:p>
    <w:p w14:paraId="1C795D37" w14:textId="77777777" w:rsidR="004C40DF" w:rsidRPr="006611C7" w:rsidRDefault="004C40DF" w:rsidP="004C40DF">
      <w:pPr>
        <w:pStyle w:val="NormalWeb"/>
        <w:spacing w:line="480" w:lineRule="auto"/>
        <w:ind w:left="450" w:hanging="450"/>
        <w:rPr>
          <w:color w:val="1A1A1A"/>
        </w:rPr>
      </w:pPr>
      <w:proofErr w:type="spellStart"/>
      <w:r w:rsidRPr="006611C7">
        <w:rPr>
          <w:color w:val="1A1A1A"/>
        </w:rPr>
        <w:t>Ridolfo</w:t>
      </w:r>
      <w:proofErr w:type="spellEnd"/>
      <w:r w:rsidRPr="006611C7">
        <w:rPr>
          <w:color w:val="1A1A1A"/>
        </w:rPr>
        <w:t>, J., &amp; Hart-Davidson, W. (Eds.). (2015)</w:t>
      </w:r>
      <w:proofErr w:type="gramStart"/>
      <w:r w:rsidRPr="006611C7">
        <w:rPr>
          <w:color w:val="1A1A1A"/>
        </w:rPr>
        <w:t xml:space="preserve">. </w:t>
      </w:r>
      <w:r w:rsidRPr="006611C7">
        <w:rPr>
          <w:i/>
          <w:iCs/>
          <w:color w:val="1A1A1A"/>
        </w:rPr>
        <w:t>Rhetoric and the digital humanities</w:t>
      </w:r>
      <w:r w:rsidRPr="006611C7">
        <w:rPr>
          <w:color w:val="1A1A1A"/>
        </w:rPr>
        <w:t>.</w:t>
      </w:r>
      <w:proofErr w:type="gramEnd"/>
      <w:r w:rsidRPr="006611C7">
        <w:rPr>
          <w:color w:val="1A1A1A"/>
        </w:rPr>
        <w:t xml:space="preserve"> </w:t>
      </w:r>
      <w:proofErr w:type="gramStart"/>
      <w:r w:rsidRPr="006611C7">
        <w:rPr>
          <w:color w:val="1A1A1A"/>
        </w:rPr>
        <w:t>University of Chicago Press.</w:t>
      </w:r>
      <w:proofErr w:type="gramEnd"/>
    </w:p>
    <w:p w14:paraId="76F9CD8F" w14:textId="77777777" w:rsidR="004C40DF" w:rsidRPr="006611C7" w:rsidRDefault="004C40DF" w:rsidP="004C40DF">
      <w:pPr>
        <w:pStyle w:val="NormalWeb"/>
        <w:spacing w:line="480" w:lineRule="auto"/>
        <w:ind w:left="450" w:hanging="450"/>
        <w:rPr>
          <w:color w:val="1A1A1A"/>
        </w:rPr>
      </w:pPr>
      <w:proofErr w:type="spellStart"/>
      <w:proofErr w:type="gramStart"/>
      <w:r w:rsidRPr="006611C7">
        <w:rPr>
          <w:color w:val="1A1A1A"/>
        </w:rPr>
        <w:t>Selber</w:t>
      </w:r>
      <w:proofErr w:type="spellEnd"/>
      <w:r w:rsidRPr="006611C7">
        <w:rPr>
          <w:color w:val="1A1A1A"/>
        </w:rPr>
        <w:t>, S. (2004).</w:t>
      </w:r>
      <w:proofErr w:type="gramEnd"/>
      <w:r w:rsidRPr="006611C7">
        <w:rPr>
          <w:color w:val="1A1A1A"/>
        </w:rPr>
        <w:t xml:space="preserve"> </w:t>
      </w:r>
      <w:proofErr w:type="spellStart"/>
      <w:proofErr w:type="gramStart"/>
      <w:r w:rsidRPr="006611C7">
        <w:rPr>
          <w:i/>
          <w:iCs/>
          <w:color w:val="1A1A1A"/>
        </w:rPr>
        <w:t>Multiliteracies</w:t>
      </w:r>
      <w:proofErr w:type="spellEnd"/>
      <w:r w:rsidRPr="006611C7">
        <w:rPr>
          <w:i/>
          <w:iCs/>
          <w:color w:val="1A1A1A"/>
        </w:rPr>
        <w:t xml:space="preserve"> for a digital age</w:t>
      </w:r>
      <w:r w:rsidRPr="006611C7">
        <w:rPr>
          <w:color w:val="1A1A1A"/>
        </w:rPr>
        <w:t>.</w:t>
      </w:r>
      <w:proofErr w:type="gramEnd"/>
      <w:r w:rsidRPr="006611C7">
        <w:rPr>
          <w:color w:val="1A1A1A"/>
        </w:rPr>
        <w:t xml:space="preserve"> SIU Press.</w:t>
      </w:r>
    </w:p>
    <w:p w14:paraId="684FEB32" w14:textId="77777777" w:rsidR="004C40DF" w:rsidRPr="006611C7" w:rsidRDefault="004C40DF" w:rsidP="004C40DF">
      <w:pPr>
        <w:pStyle w:val="NormalWeb"/>
        <w:spacing w:line="480" w:lineRule="auto"/>
        <w:ind w:left="450" w:hanging="450"/>
        <w:rPr>
          <w:color w:val="1A1A1A"/>
        </w:rPr>
      </w:pPr>
      <w:r w:rsidRPr="006611C7">
        <w:rPr>
          <w:color w:val="1A1A1A"/>
        </w:rPr>
        <w:t xml:space="preserve">Welch, K. E. (1999). </w:t>
      </w:r>
      <w:r w:rsidRPr="006611C7">
        <w:rPr>
          <w:i/>
          <w:iCs/>
          <w:color w:val="1A1A1A"/>
        </w:rPr>
        <w:t xml:space="preserve">Electric rhetoric: Classical rhetoric, </w:t>
      </w:r>
      <w:proofErr w:type="spellStart"/>
      <w:r w:rsidRPr="006611C7">
        <w:rPr>
          <w:i/>
          <w:iCs/>
          <w:color w:val="1A1A1A"/>
        </w:rPr>
        <w:t>oralism</w:t>
      </w:r>
      <w:proofErr w:type="spellEnd"/>
      <w:r w:rsidRPr="006611C7">
        <w:rPr>
          <w:i/>
          <w:iCs/>
          <w:color w:val="1A1A1A"/>
        </w:rPr>
        <w:t>, and a new literacy</w:t>
      </w:r>
      <w:r w:rsidRPr="006611C7">
        <w:rPr>
          <w:color w:val="1A1A1A"/>
        </w:rPr>
        <w:t>. MIT Press.</w:t>
      </w:r>
    </w:p>
    <w:p w14:paraId="5CFECDEE" w14:textId="77777777" w:rsidR="004C40DF" w:rsidRPr="006611C7" w:rsidRDefault="004C40DF" w:rsidP="004C40DF">
      <w:pPr>
        <w:pStyle w:val="NormalWeb"/>
        <w:spacing w:line="480" w:lineRule="auto"/>
        <w:ind w:left="450" w:hanging="450"/>
        <w:rPr>
          <w:color w:val="1A1A1A"/>
        </w:rPr>
      </w:pPr>
      <w:proofErr w:type="spellStart"/>
      <w:r w:rsidRPr="006611C7">
        <w:rPr>
          <w:color w:val="1A1A1A"/>
        </w:rPr>
        <w:t>Wysocki</w:t>
      </w:r>
      <w:proofErr w:type="spellEnd"/>
      <w:r w:rsidRPr="006611C7">
        <w:rPr>
          <w:color w:val="1A1A1A"/>
        </w:rPr>
        <w:t>, A. F., &amp; Johnson-</w:t>
      </w:r>
      <w:proofErr w:type="spellStart"/>
      <w:r w:rsidRPr="006611C7">
        <w:rPr>
          <w:color w:val="1A1A1A"/>
        </w:rPr>
        <w:t>Eilola</w:t>
      </w:r>
      <w:proofErr w:type="spellEnd"/>
      <w:r w:rsidRPr="006611C7">
        <w:rPr>
          <w:color w:val="1A1A1A"/>
        </w:rPr>
        <w:t>, J. (1999). Blinded by the Letter: Why Are We Using Literacy as a Metaphor for Everything Else</w:t>
      </w:r>
      <w:proofErr w:type="gramStart"/>
      <w:r w:rsidRPr="006611C7">
        <w:rPr>
          <w:color w:val="1A1A1A"/>
        </w:rPr>
        <w:t>?.</w:t>
      </w:r>
      <w:proofErr w:type="gramEnd"/>
      <w:r w:rsidRPr="006611C7">
        <w:rPr>
          <w:color w:val="1A1A1A"/>
        </w:rPr>
        <w:t xml:space="preserve"> </w:t>
      </w:r>
      <w:r w:rsidRPr="006611C7">
        <w:rPr>
          <w:i/>
          <w:iCs/>
          <w:color w:val="1A1A1A"/>
        </w:rPr>
        <w:t>Passions, pedagogies, and 21st century technologies</w:t>
      </w:r>
      <w:r w:rsidRPr="006611C7">
        <w:rPr>
          <w:color w:val="1A1A1A"/>
        </w:rPr>
        <w:t>, 349-368.</w:t>
      </w:r>
    </w:p>
    <w:p w14:paraId="362F0B76" w14:textId="77777777" w:rsidR="004C40DF" w:rsidRPr="006611C7" w:rsidRDefault="004C40DF" w:rsidP="004C40DF">
      <w:pPr>
        <w:pStyle w:val="NormalWeb"/>
        <w:spacing w:line="480" w:lineRule="auto"/>
        <w:ind w:left="450" w:hanging="450"/>
        <w:rPr>
          <w:color w:val="1A1A1A"/>
        </w:rPr>
      </w:pPr>
      <w:proofErr w:type="spellStart"/>
      <w:r w:rsidRPr="006611C7">
        <w:rPr>
          <w:color w:val="1A1A1A"/>
          <w:highlight w:val="green"/>
        </w:rPr>
        <w:t>Zappen</w:t>
      </w:r>
      <w:proofErr w:type="spellEnd"/>
      <w:r w:rsidRPr="006611C7">
        <w:rPr>
          <w:color w:val="1A1A1A"/>
          <w:highlight w:val="green"/>
        </w:rPr>
        <w:t xml:space="preserve">, J. P. (2005). Digital rhetoric: Toward an integrated theory. </w:t>
      </w:r>
      <w:proofErr w:type="gramStart"/>
      <w:r w:rsidRPr="006611C7">
        <w:rPr>
          <w:i/>
          <w:iCs/>
          <w:color w:val="1A1A1A"/>
          <w:highlight w:val="green"/>
        </w:rPr>
        <w:t>Technical Communication Quarterly</w:t>
      </w:r>
      <w:r w:rsidRPr="006611C7">
        <w:rPr>
          <w:color w:val="1A1A1A"/>
          <w:highlight w:val="green"/>
        </w:rPr>
        <w:t xml:space="preserve">, </w:t>
      </w:r>
      <w:r w:rsidRPr="006611C7">
        <w:rPr>
          <w:i/>
          <w:iCs/>
          <w:color w:val="1A1A1A"/>
          <w:highlight w:val="green"/>
        </w:rPr>
        <w:t>14</w:t>
      </w:r>
      <w:r w:rsidRPr="006611C7">
        <w:rPr>
          <w:color w:val="1A1A1A"/>
          <w:highlight w:val="green"/>
        </w:rPr>
        <w:t>(3), 319-325.</w:t>
      </w:r>
      <w:proofErr w:type="gramEnd"/>
    </w:p>
    <w:p w14:paraId="45D78C34" w14:textId="77777777" w:rsidR="004C40DF" w:rsidRPr="006611C7" w:rsidRDefault="004C40DF" w:rsidP="004C40DF">
      <w:pPr>
        <w:ind w:firstLine="360"/>
        <w:rPr>
          <w:rFonts w:ascii="Times New Roman" w:hAnsi="Times New Roman" w:cs="Times New Roman"/>
        </w:rPr>
      </w:pPr>
    </w:p>
    <w:p w14:paraId="4D0C4743" w14:textId="77777777" w:rsidR="004C40DF" w:rsidRPr="006611C7" w:rsidRDefault="004C40DF" w:rsidP="008F14EB">
      <w:pPr>
        <w:spacing w:line="480" w:lineRule="auto"/>
        <w:rPr>
          <w:rFonts w:ascii="Times New Roman" w:hAnsi="Times New Roman" w:cs="Times New Roman"/>
        </w:rPr>
      </w:pPr>
    </w:p>
    <w:sectPr w:rsidR="004C40DF" w:rsidRPr="006611C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1A"/>
    <w:rsid w:val="000339D9"/>
    <w:rsid w:val="000567C9"/>
    <w:rsid w:val="000670EB"/>
    <w:rsid w:val="00090535"/>
    <w:rsid w:val="000C5D31"/>
    <w:rsid w:val="000E06CA"/>
    <w:rsid w:val="001009D1"/>
    <w:rsid w:val="00106D1E"/>
    <w:rsid w:val="00135EA1"/>
    <w:rsid w:val="001675BB"/>
    <w:rsid w:val="001A3A42"/>
    <w:rsid w:val="001B128D"/>
    <w:rsid w:val="001C41B7"/>
    <w:rsid w:val="001D7293"/>
    <w:rsid w:val="0020749A"/>
    <w:rsid w:val="00220797"/>
    <w:rsid w:val="002B0BB2"/>
    <w:rsid w:val="002C7952"/>
    <w:rsid w:val="002C7C32"/>
    <w:rsid w:val="002D230E"/>
    <w:rsid w:val="00321864"/>
    <w:rsid w:val="00323B54"/>
    <w:rsid w:val="00336FF6"/>
    <w:rsid w:val="00357923"/>
    <w:rsid w:val="003A502D"/>
    <w:rsid w:val="003F12AC"/>
    <w:rsid w:val="0046796A"/>
    <w:rsid w:val="004C40DF"/>
    <w:rsid w:val="004C74F3"/>
    <w:rsid w:val="00533350"/>
    <w:rsid w:val="005336FB"/>
    <w:rsid w:val="00541ADA"/>
    <w:rsid w:val="00557A04"/>
    <w:rsid w:val="0059401E"/>
    <w:rsid w:val="005B36E3"/>
    <w:rsid w:val="005B6140"/>
    <w:rsid w:val="005F0AEA"/>
    <w:rsid w:val="00607DC1"/>
    <w:rsid w:val="0062741A"/>
    <w:rsid w:val="006456CE"/>
    <w:rsid w:val="006608E2"/>
    <w:rsid w:val="006611C7"/>
    <w:rsid w:val="00673AA2"/>
    <w:rsid w:val="00674EED"/>
    <w:rsid w:val="006A00E1"/>
    <w:rsid w:val="006F0D5D"/>
    <w:rsid w:val="007467B1"/>
    <w:rsid w:val="0078084C"/>
    <w:rsid w:val="00782997"/>
    <w:rsid w:val="00792F5E"/>
    <w:rsid w:val="00802F1B"/>
    <w:rsid w:val="008557D3"/>
    <w:rsid w:val="0088731C"/>
    <w:rsid w:val="008B5A1E"/>
    <w:rsid w:val="008F14EB"/>
    <w:rsid w:val="008F670E"/>
    <w:rsid w:val="00972706"/>
    <w:rsid w:val="009841EB"/>
    <w:rsid w:val="00992AF5"/>
    <w:rsid w:val="009A2BBF"/>
    <w:rsid w:val="009D4DBC"/>
    <w:rsid w:val="00A56D41"/>
    <w:rsid w:val="00A74A44"/>
    <w:rsid w:val="00B314F7"/>
    <w:rsid w:val="00B838E1"/>
    <w:rsid w:val="00B90D3F"/>
    <w:rsid w:val="00BA39C2"/>
    <w:rsid w:val="00BF6985"/>
    <w:rsid w:val="00C05708"/>
    <w:rsid w:val="00C1161F"/>
    <w:rsid w:val="00C22730"/>
    <w:rsid w:val="00C24B0D"/>
    <w:rsid w:val="00C55932"/>
    <w:rsid w:val="00C63486"/>
    <w:rsid w:val="00C807B7"/>
    <w:rsid w:val="00C86C37"/>
    <w:rsid w:val="00CB5577"/>
    <w:rsid w:val="00CC05BD"/>
    <w:rsid w:val="00CD1328"/>
    <w:rsid w:val="00CE17E3"/>
    <w:rsid w:val="00CE61F9"/>
    <w:rsid w:val="00D0741C"/>
    <w:rsid w:val="00D42682"/>
    <w:rsid w:val="00D640C9"/>
    <w:rsid w:val="00D711EF"/>
    <w:rsid w:val="00DF13A9"/>
    <w:rsid w:val="00E04C47"/>
    <w:rsid w:val="00E96E83"/>
    <w:rsid w:val="00EB6848"/>
    <w:rsid w:val="00F05321"/>
    <w:rsid w:val="00F06043"/>
    <w:rsid w:val="00F26381"/>
    <w:rsid w:val="00F9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C67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EB"/>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4C40DF"/>
    <w:pPr>
      <w:suppressAutoHyphens/>
      <w:spacing w:before="28" w:after="28" w:line="100" w:lineRule="atLeast"/>
    </w:pPr>
    <w:rPr>
      <w:rFonts w:ascii="Times New Roman" w:eastAsia="Times New Roman" w:hAnsi="Times New Roman" w:cs="Times New Roman"/>
      <w:color w:val="00000A"/>
    </w:rPr>
  </w:style>
  <w:style w:type="character" w:styleId="Hyperlink">
    <w:name w:val="Hyperlink"/>
    <w:uiPriority w:val="99"/>
    <w:semiHidden/>
    <w:unhideWhenUsed/>
    <w:rsid w:val="004C40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EB"/>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4C40DF"/>
    <w:pPr>
      <w:suppressAutoHyphens/>
      <w:spacing w:before="28" w:after="28" w:line="100" w:lineRule="atLeast"/>
    </w:pPr>
    <w:rPr>
      <w:rFonts w:ascii="Times New Roman" w:eastAsia="Times New Roman" w:hAnsi="Times New Roman" w:cs="Times New Roman"/>
      <w:color w:val="00000A"/>
    </w:rPr>
  </w:style>
  <w:style w:type="character" w:styleId="Hyperlink">
    <w:name w:val="Hyperlink"/>
    <w:uiPriority w:val="99"/>
    <w:semiHidden/>
    <w:unhideWhenUsed/>
    <w:rsid w:val="004C4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14</Pages>
  <Words>3002</Words>
  <Characters>17112</Characters>
  <Application>Microsoft Macintosh Word</Application>
  <DocSecurity>0</DocSecurity>
  <Lines>142</Lines>
  <Paragraphs>40</Paragraphs>
  <ScaleCrop>false</ScaleCrop>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84</cp:revision>
  <dcterms:created xsi:type="dcterms:W3CDTF">2016-03-15T13:25:00Z</dcterms:created>
  <dcterms:modified xsi:type="dcterms:W3CDTF">2016-04-11T15:30:00Z</dcterms:modified>
</cp:coreProperties>
</file>