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5A" w:rsidRDefault="00431E5A" w:rsidP="00431E5A">
      <w:pPr>
        <w:pStyle w:val="NormalWeb"/>
        <w:spacing w:before="0" w:beforeAutospacing="0" w:after="0" w:afterAutospacing="0" w:line="480" w:lineRule="auto"/>
      </w:pPr>
      <w:r>
        <w:rPr>
          <w:rFonts w:ascii="Times New Roman" w:hAnsi="Times New Roman"/>
          <w:color w:val="000000"/>
          <w:sz w:val="24"/>
          <w:szCs w:val="24"/>
        </w:rPr>
        <w:t xml:space="preserve">As a researcher I attempt to better understand how developments in technology and its increased integration into our daily lives impact our writing and communication practices. Specifically, I explore the gap between theory in digital rhetoric and practice, where practice can be applying the knowledge explored in scholarship in composition classroom practices. </w:t>
      </w: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Style w:val="apple-tab-span"/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In my dissertation “New Title Here” I research how multimodal composition assignments are implemented in first-year composition curriculum. I identify digital multimodal composition as one area of digital composition that most closely aligns itself with theories in digital rhetoric, procedural rhetoric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electracy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which allowed me to investigate how the field of rhetoric and composition applies theories. As multimodal composition practices become more commonplace in first-year composition curriculum it is important to push the practice by applying concepts and ideas available to us under the vast umbrella of digital rhetoric.</w:t>
      </w:r>
    </w:p>
    <w:p w:rsidR="00431E5A" w:rsidRDefault="00431E5A" w:rsidP="00431E5A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Add specific scholars → place your research in their realm</w:t>
      </w:r>
    </w:p>
    <w:p w:rsidR="00431E5A" w:rsidRDefault="00431E5A" w:rsidP="00431E5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Specifics about dissertation research</w:t>
      </w:r>
    </w:p>
    <w:p w:rsidR="00431E5A" w:rsidRDefault="00431E5A" w:rsidP="00431E5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Number of participants </w:t>
      </w:r>
    </w:p>
    <w:p w:rsidR="00431E5A" w:rsidRDefault="00431E5A" w:rsidP="00431E5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Grounded approach to analysis</w:t>
      </w:r>
    </w:p>
    <w:p w:rsidR="00431E5A" w:rsidRDefault="00431E5A" w:rsidP="00431E5A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Goals as researcher, the who am I question → </w:t>
      </w:r>
    </w:p>
    <w:p w:rsidR="00BA39C2" w:rsidRDefault="00BA39C2">
      <w:bookmarkStart w:id="0" w:name="_GoBack"/>
      <w:bookmarkEnd w:id="0"/>
    </w:p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5D7F"/>
    <w:multiLevelType w:val="multilevel"/>
    <w:tmpl w:val="4F42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70323"/>
    <w:multiLevelType w:val="multilevel"/>
    <w:tmpl w:val="F6B4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A"/>
    <w:rsid w:val="00431E5A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E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31E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1E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31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2017-10-06T19:58:00Z</dcterms:created>
  <dcterms:modified xsi:type="dcterms:W3CDTF">2017-10-06T19:59:00Z</dcterms:modified>
</cp:coreProperties>
</file>