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BD1B3C">
      <w:pPr>
        <w:pStyle w:val="normal0"/>
        <w:rPr>
          <w:rFonts w:ascii="Times New Roman" w:eastAsia="Times New Roman" w:hAnsi="Times New Roman" w:cs="Times New Roman"/>
          <w:b/>
          <w:sz w:val="24"/>
          <w:szCs w:val="24"/>
          <w:lang w:val="en-US"/>
        </w:rPr>
      </w:pPr>
      <w:r w:rsidRPr="00725AF6">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40491B6C" w14:textId="203B5E7B"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p>
    <w:p w14:paraId="4FADD394" w14:textId="77777777" w:rsidR="00DB5F58" w:rsidRPr="00725AF6" w:rsidRDefault="00DB5F58">
      <w:pPr>
        <w:pStyle w:val="normal0"/>
        <w:rPr>
          <w:rFonts w:ascii="Times New Roman" w:eastAsia="Times New Roman" w:hAnsi="Times New Roman" w:cs="Times New Roman"/>
          <w:sz w:val="24"/>
          <w:szCs w:val="24"/>
          <w:lang w:val="en-US"/>
        </w:rPr>
      </w:pPr>
    </w:p>
    <w:p w14:paraId="5A9AAA55" w14:textId="7B59EC2A" w:rsidR="00DB5F58" w:rsidRPr="00E63ADE" w:rsidRDefault="00725AF6">
      <w:pPr>
        <w:pStyle w:val="normal0"/>
        <w:rPr>
          <w:rFonts w:ascii="Times New Roman" w:hAnsi="Times New Roman" w:cs="Times New Roman"/>
          <w:sz w:val="24"/>
          <w:szCs w:val="24"/>
        </w:rPr>
      </w:pPr>
      <w:r w:rsidRPr="00725AF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w:t>
      </w:r>
      <w:r w:rsidRPr="003421B7">
        <w:rPr>
          <w:rFonts w:ascii="Times New Roman" w:hAnsi="Times New Roman" w:cs="Times New Roman"/>
          <w:sz w:val="24"/>
          <w:szCs w:val="24"/>
          <w:highlight w:val="green"/>
        </w:rPr>
        <w:t xml:space="preserve">opportunity to leverage students’ interests and aptitudes with multiliteracies. </w:t>
      </w:r>
      <w:r w:rsidRPr="003421B7">
        <w:rPr>
          <w:rFonts w:ascii="Times New Roman" w:hAnsi="Times New Roman" w:cs="Times New Roman"/>
          <w:b/>
          <w:sz w:val="24"/>
          <w:szCs w:val="24"/>
          <w:highlight w:val="green"/>
        </w:rPr>
        <w:t>ASSET BASED LEARNING HE</w:t>
      </w:r>
      <w:bookmarkStart w:id="0" w:name="_GoBack"/>
      <w:bookmarkEnd w:id="0"/>
      <w:r w:rsidRPr="003421B7">
        <w:rPr>
          <w:rFonts w:ascii="Times New Roman" w:hAnsi="Times New Roman" w:cs="Times New Roman"/>
          <w:b/>
          <w:sz w:val="24"/>
          <w:szCs w:val="24"/>
          <w:highlight w:val="green"/>
        </w:rPr>
        <w:t>RE?</w:t>
      </w:r>
    </w:p>
    <w:p w14:paraId="7A856959" w14:textId="77777777" w:rsidR="00DB5F58" w:rsidRPr="00725AF6" w:rsidRDefault="00DB5F58">
      <w:pPr>
        <w:pStyle w:val="normal0"/>
        <w:rPr>
          <w:rFonts w:ascii="Times New Roman" w:eastAsia="Times New Roman" w:hAnsi="Times New Roman" w:cs="Times New Roman"/>
          <w:sz w:val="24"/>
          <w:szCs w:val="24"/>
          <w:lang w:val="en-US"/>
        </w:rPr>
      </w:pPr>
    </w:p>
    <w:p w14:paraId="6B277FCE" w14:textId="77777777" w:rsidR="004E6C70" w:rsidRDefault="004E6C70">
      <w:pPr>
        <w:pStyle w:val="normal0"/>
        <w:rPr>
          <w:rFonts w:ascii="Times New Roman" w:eastAsia="Times New Roman" w:hAnsi="Times New Roman" w:cs="Times New Roman"/>
          <w:b/>
          <w:sz w:val="24"/>
          <w:szCs w:val="24"/>
          <w:lang w:val="en-US"/>
        </w:rPr>
      </w:pPr>
    </w:p>
    <w:p w14:paraId="655EE111" w14:textId="77777777" w:rsidR="004E6C70" w:rsidRDefault="004E6C70">
      <w:pPr>
        <w:pStyle w:val="normal0"/>
        <w:rPr>
          <w:rFonts w:ascii="Times New Roman" w:eastAsia="Times New Roman" w:hAnsi="Times New Roman" w:cs="Times New Roman"/>
          <w:b/>
          <w:sz w:val="24"/>
          <w:szCs w:val="24"/>
          <w:lang w:val="en-US"/>
        </w:rPr>
      </w:pPr>
    </w:p>
    <w:p w14:paraId="03ED4449" w14:textId="77777777" w:rsidR="004E6C70" w:rsidRDefault="004E6C70">
      <w:pPr>
        <w:pStyle w:val="normal0"/>
        <w:rPr>
          <w:rFonts w:ascii="Times New Roman" w:eastAsia="Times New Roman" w:hAnsi="Times New Roman" w:cs="Times New Roman"/>
          <w:b/>
          <w:sz w:val="24"/>
          <w:szCs w:val="24"/>
          <w:lang w:val="en-US"/>
        </w:rPr>
      </w:pP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understanding, and open discussion on why a specific assignment is part of their composition curriculum. </w:t>
      </w:r>
      <w:r>
        <w:rPr>
          <w:rFonts w:ascii="Times New Roman" w:eastAsia="Times New Roman" w:hAnsi="Times New Roman" w:cs="Times New Roman"/>
          <w:sz w:val="24"/>
          <w:szCs w:val="24"/>
          <w:lang w:val="en-US"/>
        </w:rPr>
        <w:t xml:space="preserve"> </w:t>
      </w:r>
      <w:r w:rsidR="00BD1B3C" w:rsidRPr="00BC60C0">
        <w:rPr>
          <w:rFonts w:ascii="Times New Roman" w:eastAsia="Times New Roman" w:hAnsi="Times New Roman" w:cs="Times New Roman"/>
          <w:sz w:val="24"/>
          <w:szCs w:val="24"/>
          <w:highlight w:val="green"/>
          <w:lang w:val="en-US"/>
        </w:rPr>
        <w:t xml:space="preserve">Essentially, I like to introduce assignments and then immediately begin discussion on why they are asked to complete these assignments. Why do we study genres? Why create a </w:t>
      </w:r>
      <w:r w:rsidR="00BD1B3C" w:rsidRPr="00BC60C0">
        <w:rPr>
          <w:rFonts w:ascii="Times New Roman" w:eastAsia="Times New Roman" w:hAnsi="Times New Roman" w:cs="Times New Roman"/>
          <w:sz w:val="24"/>
          <w:szCs w:val="24"/>
          <w:highlight w:val="green"/>
          <w:lang w:val="en-US"/>
        </w:rPr>
        <w:lastRenderedPageBreak/>
        <w:t>documentary? How does academic writing differ from professional writing?</w:t>
      </w:r>
      <w:r w:rsidRPr="00BC60C0">
        <w:rPr>
          <w:rFonts w:ascii="Times New Roman" w:eastAsia="Times New Roman" w:hAnsi="Times New Roman" w:cs="Times New Roman"/>
          <w:sz w:val="24"/>
          <w:szCs w:val="24"/>
          <w:highlight w:val="green"/>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421B7"/>
    <w:rsid w:val="00411023"/>
    <w:rsid w:val="004E6C70"/>
    <w:rsid w:val="00516D3C"/>
    <w:rsid w:val="005222FC"/>
    <w:rsid w:val="006B204A"/>
    <w:rsid w:val="006F14C4"/>
    <w:rsid w:val="00725AF6"/>
    <w:rsid w:val="00A665B6"/>
    <w:rsid w:val="00BC60C0"/>
    <w:rsid w:val="00BD1B3C"/>
    <w:rsid w:val="00C9781F"/>
    <w:rsid w:val="00D540AB"/>
    <w:rsid w:val="00DB5F58"/>
    <w:rsid w:val="00E63ADE"/>
    <w:rsid w:val="00E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983</Words>
  <Characters>5685</Characters>
  <Application>Microsoft Macintosh Word</Application>
  <DocSecurity>0</DocSecurity>
  <Lines>99</Lines>
  <Paragraphs>26</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9</cp:revision>
  <dcterms:created xsi:type="dcterms:W3CDTF">2017-10-20T19:26:00Z</dcterms:created>
  <dcterms:modified xsi:type="dcterms:W3CDTF">2017-10-20T22:29:00Z</dcterms:modified>
</cp:coreProperties>
</file>