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widowControl w:val="0"/>
        <w:pBdr>
          <w:bottom w:color="a9122a" w:space="0" w:sz="12" w:val="single"/>
        </w:pBdr>
        <w:spacing w:after="240" w:before="480" w:line="240" w:lineRule="auto"/>
        <w:ind w:right="-187"/>
        <w:contextualSpacing w:val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Jennifer Falcon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Department of English</w:t>
        <w:br w:type="textWrapping"/>
        <w:t xml:space="preserve">500 W. University Ave. El Paso, Texas 79968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Phone: 323-243- 4739  E-Mail: jfalcon3@utep.edu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br w:type="textWrapping"/>
        <w:br w:type="textWrapping"/>
        <w:t xml:space="preserve">Education</w:t>
      </w:r>
    </w:p>
    <w:p w:rsidR="00000000" w:rsidDel="00000000" w:rsidP="00000000" w:rsidRDefault="00000000" w:rsidRPr="00000000">
      <w:pPr>
        <w:pStyle w:val="Heading2"/>
        <w:widowControl w:val="0"/>
        <w:tabs>
          <w:tab w:val="left" w:pos="5760"/>
        </w:tabs>
        <w:spacing w:after="100" w:before="200"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Ph.D.,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Rhetoric and Composition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ab/>
        <w:tab/>
        <w:t xml:space="preserve">2014 - Present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University of Texas at El Paso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El Paso, Texas</w:t>
      </w:r>
    </w:p>
    <w:p w:rsidR="00000000" w:rsidDel="00000000" w:rsidP="00000000" w:rsidRDefault="00000000" w:rsidRPr="00000000">
      <w:pPr>
        <w:widowControl w:val="0"/>
        <w:spacing w:after="200"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Dissertation: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Composition Classroom Practices: Applying Theories of Digital Rhetoric, Procedural Rhetoric and Electracy in First-Year Composition Curriculum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  <w:br w:type="textWrapping"/>
        <w:t xml:space="preserve">Committee: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Beth Brunk-Chavez (chair), Gustav </w:t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0"/>
          <w:szCs w:val="20"/>
          <w:rtl w:val="0"/>
        </w:rPr>
        <w:t xml:space="preserve">Verhulsdonck, William Robertson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widowControl w:val="0"/>
        <w:tabs>
          <w:tab w:val="left" w:pos="5760"/>
        </w:tabs>
        <w:spacing w:after="100" w:before="200"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M.F.A,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Creative Writing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ab/>
        <w:tab/>
        <w:t xml:space="preserve">2013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University of Texas at El Paso</w:t>
        <w:br w:type="textWrapping"/>
        <w:t xml:space="preserve">El Paso, Texas</w:t>
      </w:r>
    </w:p>
    <w:p w:rsidR="00000000" w:rsidDel="00000000" w:rsidP="00000000" w:rsidRDefault="00000000" w:rsidRPr="00000000">
      <w:pPr>
        <w:pStyle w:val="Heading2"/>
        <w:widowControl w:val="0"/>
        <w:tabs>
          <w:tab w:val="left" w:pos="5760"/>
        </w:tabs>
        <w:spacing w:after="100" w:before="200"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B.A.,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English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ab/>
        <w:tab/>
        <w:t xml:space="preserve">2008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The Ohio State University</w:t>
        <w:br w:type="textWrapping"/>
        <w:t xml:space="preserve">Columbus, Ohio</w:t>
      </w:r>
    </w:p>
    <w:p w:rsidR="00000000" w:rsidDel="00000000" w:rsidP="00000000" w:rsidRDefault="00000000" w:rsidRPr="00000000">
      <w:pPr>
        <w:pStyle w:val="Heading1"/>
        <w:widowControl w:val="0"/>
        <w:pBdr>
          <w:bottom w:color="a9122a" w:space="0" w:sz="12" w:val="single"/>
        </w:pBdr>
        <w:spacing w:after="240" w:before="480" w:line="240" w:lineRule="auto"/>
        <w:ind w:right="-187"/>
        <w:contextualSpacing w:val="0"/>
        <w:rPr>
          <w:rFonts w:ascii="Century Gothic" w:cs="Century Gothic" w:eastAsia="Century Gothic" w:hAnsi="Century Gothic"/>
          <w:b w:val="1"/>
          <w:sz w:val="24"/>
          <w:szCs w:val="24"/>
        </w:rPr>
      </w:pPr>
      <w:bookmarkStart w:colFirst="0" w:colLast="0" w:name="_ys7icwjdhodg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Research Interests</w:t>
      </w:r>
    </w:p>
    <w:p w:rsidR="00000000" w:rsidDel="00000000" w:rsidP="00000000" w:rsidRDefault="00000000" w:rsidRPr="00000000">
      <w:pPr>
        <w:pStyle w:val="Heading2"/>
        <w:widowControl w:val="0"/>
        <w:tabs>
          <w:tab w:val="left" w:pos="5760"/>
        </w:tabs>
        <w:spacing w:after="100" w:before="200"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Multimodal composition, digital rhetoric, digital literacies, visual rhetoric, composition studies, professional writing, </w:t>
      </w:r>
    </w:p>
    <w:p w:rsidR="00000000" w:rsidDel="00000000" w:rsidP="00000000" w:rsidRDefault="00000000" w:rsidRPr="00000000">
      <w:pPr>
        <w:pStyle w:val="Heading1"/>
        <w:widowControl w:val="0"/>
        <w:pBdr>
          <w:bottom w:color="a9122a" w:space="3" w:sz="12" w:val="single"/>
        </w:pBdr>
        <w:spacing w:after="240" w:before="480" w:line="240" w:lineRule="auto"/>
        <w:ind w:right="-187"/>
        <w:contextualSpacing w:val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Teaching </w:t>
      </w:r>
    </w:p>
    <w:p w:rsidR="00000000" w:rsidDel="00000000" w:rsidP="00000000" w:rsidRDefault="00000000" w:rsidRPr="00000000">
      <w:pPr>
        <w:widowControl w:val="0"/>
        <w:spacing w:after="200"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Assistant Instructor </w:t>
        <w:tab/>
        <w:tab/>
        <w:tab/>
        <w:tab/>
        <w:tab/>
        <w:tab/>
        <w:tab/>
        <w:t xml:space="preserve">2014 - Present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  <w:t xml:space="preserve">University of Texas at El Paso</w:t>
        <w:br w:type="textWrapping"/>
        <w:t xml:space="preserve">Courses Taught: </w:t>
        <w:br w:type="textWrapping"/>
        <w:t xml:space="preserve">Rhetoric and Writing Studies 3355: Workplace Writing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Rhetoric and Writing Studies 1302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: Rhetoric and Composition II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Teaching Assistant </w:t>
        <w:tab/>
        <w:tab/>
        <w:tab/>
        <w:tab/>
        <w:tab/>
        <w:tab/>
        <w:tab/>
        <w:t xml:space="preserve">2011 – 2014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University of Texas at El Paso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Courses Taught: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ab/>
        <w:tab/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Rhetoric and Writing Studies 1302: Rhetoric and Composition II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ab/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Rhetoric and Writing Studies 1301: Rhetoric and Composition I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ab/>
        <w:br w:type="textWrapping"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pBdr>
          <w:bottom w:color="a9122a" w:space="3" w:sz="12" w:val="single"/>
        </w:pBdr>
        <w:spacing w:after="240" w:before="480" w:line="240" w:lineRule="auto"/>
        <w:ind w:right="-187"/>
        <w:contextualSpacing w:val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University Writing Center Experience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University Writing Center Consultant</w:t>
        <w:tab/>
        <w:tab/>
        <w:tab/>
        <w:tab/>
        <w:t xml:space="preserve">              2011 - 2012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University of Texas at El Paso</w:t>
      </w:r>
    </w:p>
    <w:p w:rsidR="00000000" w:rsidDel="00000000" w:rsidP="00000000" w:rsidRDefault="00000000" w:rsidRPr="00000000">
      <w:pPr>
        <w:pStyle w:val="Heading1"/>
        <w:widowControl w:val="0"/>
        <w:pBdr>
          <w:bottom w:color="a9122a" w:space="3" w:sz="12" w:val="single"/>
        </w:pBdr>
        <w:spacing w:after="240" w:before="480" w:line="240" w:lineRule="auto"/>
        <w:ind w:right="-187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bookmarkStart w:colFirst="0" w:colLast="0" w:name="_2i1dk3vc5ox9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(Forthcoming, 2018) Villa,J. And Falcon,J. Non-Profits and Digital Rhetoric (working title). Parlor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pBdr>
          <w:bottom w:color="a9122a" w:space="3" w:sz="12" w:val="single"/>
        </w:pBdr>
        <w:spacing w:after="240" w:before="480" w:line="240" w:lineRule="auto"/>
        <w:ind w:right="-187"/>
        <w:contextualSpacing w:val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Conference Presentations</w:t>
      </w:r>
    </w:p>
    <w:p w:rsidR="00000000" w:rsidDel="00000000" w:rsidP="00000000" w:rsidRDefault="00000000" w:rsidRPr="00000000">
      <w:pPr>
        <w:widowControl w:val="0"/>
        <w:spacing w:after="240" w:line="240" w:lineRule="auto"/>
        <w:ind w:left="72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2017 </w:t>
        <w:tab/>
        <w:t xml:space="preserve">“Teaching Composition at a Hispanic Serving Institution: Linking Linguistic Practices to Multimodal Writing”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Conference on College Composition and   </w:t>
        <w:br w:type="textWrapping"/>
        <w:t xml:space="preserve">Communication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333333"/>
          <w:sz w:val="20"/>
          <w:szCs w:val="20"/>
          <w:rtl w:val="0"/>
        </w:rPr>
        <w:t xml:space="preserve"> Midwest Summer Conference, </w:t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0"/>
          <w:szCs w:val="20"/>
          <w:rtl w:val="0"/>
        </w:rPr>
        <w:t xml:space="preserve">Clermont, Ohio, June 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="240" w:lineRule="auto"/>
        <w:ind w:left="72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016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“Social Media/Microblogging: Identity in Digital Spac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es”(with Jasmine Villa, Sarah Bartlett Large) Cultural Rhetorics,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East Lansing, Michigan,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October 3.</w:t>
      </w:r>
    </w:p>
    <w:p w:rsidR="00000000" w:rsidDel="00000000" w:rsidP="00000000" w:rsidRDefault="00000000" w:rsidRPr="00000000">
      <w:pPr>
        <w:widowControl w:val="0"/>
        <w:spacing w:line="240" w:lineRule="auto"/>
        <w:ind w:left="72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2016</w:t>
        <w:tab/>
        <w:t xml:space="preserve">“Blurring the Lines of Theory and Application: Building Digital Rhetoric and Digital Literacies in the Composition Classroom.”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South Central Modern Language Association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, Dallas, Texas November 3</w:t>
      </w:r>
    </w:p>
    <w:p w:rsidR="00000000" w:rsidDel="00000000" w:rsidP="00000000" w:rsidRDefault="00000000" w:rsidRPr="00000000">
      <w:pPr>
        <w:widowControl w:val="0"/>
        <w:spacing w:after="240" w:line="240" w:lineRule="auto"/>
        <w:ind w:firstLine="720"/>
        <w:contextualSpacing w:val="0"/>
        <w:rPr>
          <w:rFonts w:ascii="Century Gothic" w:cs="Century Gothic" w:eastAsia="Century Gothic" w:hAnsi="Century Gothic"/>
          <w:i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  <w:t xml:space="preserve">2015</w:t>
        <w:tab/>
        <w:t xml:space="preserve">“The Digital Self-Reflection: Metacognitive Practices through Multimodality.”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0"/>
          <w:szCs w:val="20"/>
          <w:rtl w:val="0"/>
        </w:rPr>
        <w:t xml:space="preserve">South  </w:t>
        <w:br w:type="textWrapping"/>
        <w:t xml:space="preserve"> </w:t>
        <w:tab/>
        <w:t xml:space="preserve">Central Modern Language Association,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Nashville, Tennessee, November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="240" w:lineRule="auto"/>
        <w:ind w:left="72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272727"/>
          <w:sz w:val="20"/>
          <w:szCs w:val="20"/>
          <w:rtl w:val="0"/>
        </w:rPr>
        <w:t xml:space="preserve">2015</w:t>
        <w:tab/>
        <w:t xml:space="preserve">“Continuing the Conversation: Empowering Students through Self-Reflective Multimodal Assignments.” (with Jasmine Villa)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272727"/>
          <w:sz w:val="20"/>
          <w:szCs w:val="20"/>
          <w:rtl w:val="0"/>
        </w:rPr>
        <w:t xml:space="preserve">WIDE-EMU ‘15</w:t>
      </w:r>
      <w:r w:rsidDel="00000000" w:rsidR="00000000" w:rsidRPr="00000000">
        <w:rPr>
          <w:rFonts w:ascii="Century Gothic" w:cs="Century Gothic" w:eastAsia="Century Gothic" w:hAnsi="Century Gothic"/>
          <w:color w:val="272727"/>
          <w:sz w:val="20"/>
          <w:szCs w:val="20"/>
          <w:rtl w:val="0"/>
        </w:rPr>
        <w:t xml:space="preserve">, East Lansing, Michigan, October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pBdr>
          <w:bottom w:color="a9122a" w:space="3" w:sz="12" w:val="single"/>
        </w:pBdr>
        <w:spacing w:after="240" w:before="480" w:line="240" w:lineRule="auto"/>
        <w:ind w:right="-187"/>
        <w:contextualSpacing w:val="0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bookmarkStart w:colFirst="0" w:colLast="0" w:name="_z8zruda5sml8" w:id="2"/>
      <w:bookmarkEnd w:id="2"/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Invited Talks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="240" w:lineRule="auto"/>
        <w:ind w:left="72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2017 </w:t>
        <w:tab/>
        <w:t xml:space="preserve">“UTEP Teaching Assistant Success Panel” Invited to talk for UTEP Graduate School Orientation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333333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0"/>
          <w:szCs w:val="20"/>
          <w:rtl w:val="0"/>
        </w:rPr>
        <w:t xml:space="preserve">El Paso</w:t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0"/>
          <w:szCs w:val="20"/>
          <w:rtl w:val="0"/>
        </w:rPr>
        <w:t xml:space="preserve">, Texas, August 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="240" w:lineRule="auto"/>
        <w:ind w:left="72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240" w:line="240" w:lineRule="auto"/>
        <w:ind w:left="720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pBdr>
          <w:bottom w:color="a9122a" w:space="0" w:sz="12" w:val="single"/>
        </w:pBdr>
        <w:spacing w:after="240" w:before="480" w:line="240" w:lineRule="auto"/>
        <w:ind w:right="-187"/>
        <w:contextualSpacing w:val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Poster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pBdr>
          <w:bottom w:color="a9122a" w:space="3" w:sz="12" w:val="single"/>
        </w:pBdr>
        <w:spacing w:after="240" w:before="480" w:line="240" w:lineRule="auto"/>
        <w:ind w:right="-187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bookmarkStart w:colFirst="0" w:colLast="0" w:name="_t49bnk92ccb5" w:id="3"/>
      <w:bookmarkEnd w:id="3"/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2017</w:t>
        <w:tab/>
        <w:t xml:space="preserve">“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Cultivating Wonder through Multiliteracies: Using digital multimodal assignments to </w:t>
        <w:br w:type="textWrapping"/>
        <w:t xml:space="preserve"> </w:t>
        <w:tab/>
        <w:t xml:space="preserve">enhance student engagement” (with Jasmine Villa) Poster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Session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at Computers and</w:t>
        <w:br w:type="textWrapping"/>
        <w:t xml:space="preserve"> </w:t>
        <w:tab/>
        <w:t xml:space="preserve">Writing Conference, Findlay, Ohio, June 3.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  <w:t xml:space="preserve">2017</w:t>
        <w:tab/>
        <w:t xml:space="preserve">“Using digital multimodal assignments to enhance student agency.” (with </w:t>
        <w:br w:type="textWrapping"/>
        <w:t xml:space="preserve">              Jasmine Villa) Digital Praxis Poster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Session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at Conference on College Composition and   </w:t>
        <w:br w:type="textWrapping"/>
        <w:t xml:space="preserve">              Communication, Portland, Oregon, March 16.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pBdr>
          <w:bottom w:color="a9122a" w:space="3" w:sz="12" w:val="single"/>
        </w:pBdr>
        <w:spacing w:after="240" w:before="480" w:line="240" w:lineRule="auto"/>
        <w:ind w:right="-187"/>
        <w:contextualSpacing w:val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760"/>
          <w:tab w:val="left" w:pos="5850"/>
        </w:tabs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Assistant Director                                                                              </w:t>
        <w:tab/>
        <w:t xml:space="preserve">2017 - Present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Rhetoric and Writing Studies-Undergraduate Program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University of Texas at El Paso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760"/>
          <w:tab w:val="left" w:pos="5850"/>
        </w:tabs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Assistant Director                                                                              </w:t>
        <w:tab/>
        <w:t xml:space="preserve">2015 - 2017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Rhetoric and Writing Studies Graduate Program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University of Texas at El Paso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Stage 1 Reviewer, CCCC 2018 </w:t>
        <w:tab/>
        <w:tab/>
        <w:tab/>
        <w:tab/>
        <w:tab/>
        <w:t xml:space="preserve">2017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Symposium Chair</w:t>
        <w:tab/>
        <w:tab/>
        <w:tab/>
        <w:tab/>
        <w:t xml:space="preserve">                            </w:t>
        <w:tab/>
        <w:t xml:space="preserve">2016 - 2017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Frontera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Retórica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  <w:highlight w:val="green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Secretary</w:t>
        <w:tab/>
        <w:tab/>
        <w:tab/>
        <w:tab/>
        <w:tab/>
        <w:tab/>
        <w:tab/>
        <w:t xml:space="preserve"> </w:t>
        <w:tab/>
        <w:t xml:space="preserve">2015 - 2016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Frontera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highlight w:val="white"/>
          <w:rtl w:val="0"/>
        </w:rPr>
        <w:t xml:space="preserve">Retórica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widowControl w:val="0"/>
        <w:pBdr>
          <w:bottom w:color="a9122a" w:space="3" w:sz="12" w:val="single"/>
        </w:pBdr>
        <w:spacing w:after="240" w:before="480" w:line="240" w:lineRule="auto"/>
        <w:ind w:right="-187"/>
        <w:contextualSpacing w:val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Honors and Awards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Rhetoric and Writing Studies</w:t>
        <w:tab/>
        <w:tab/>
        <w:t xml:space="preserve">$750 </w:t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2017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Nuestra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Gente Award</w:t>
        <w:tab/>
        <w:tab/>
        <w:tab/>
        <w:tab/>
        <w:t xml:space="preserve">  </w:t>
        <w:tab/>
        <w:tab/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English Department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  <w:t xml:space="preserve">University of Texas at El Paso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Student Government Travel Grant</w:t>
        <w:tab/>
        <w:t xml:space="preserve">$578 </w:t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2017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  <w:t xml:space="preserve">University of Texas at El Paso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Liberal Arts Dodson Travel Grant</w:t>
        <w:tab/>
        <w:t xml:space="preserve">$500 </w:t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2017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  <w:t xml:space="preserve">University of Texas at El Paso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  <w:t xml:space="preserve">Baker-Hernandez Travel Grant </w:t>
        <w:tab/>
        <w:t xml:space="preserve">$430 </w:t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2017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University of Texas at El Paso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Baker-Hernandez Travel Grant </w:t>
        <w:tab/>
        <w:t xml:space="preserve">$692 </w:t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2016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University of Texas at El Paso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Liberal Arts Dodson Travel Grant</w:t>
        <w:tab/>
        <w:t xml:space="preserve">$200 </w:t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2016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University of Texas at El Paso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Baker-Hernandez Travel Grant </w:t>
        <w:tab/>
        <w:t xml:space="preserve">$1200 </w:t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2015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University of Texas at El Paso</w:t>
        <w:br w:type="textWrapping"/>
        <w:br w:type="textWrapping"/>
        <w:t xml:space="preserve">Baker-Hernandez Travel Grant</w:t>
        <w:tab/>
        <w:t xml:space="preserve">$990 </w:t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2015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  <w:t xml:space="preserve">University of Texas at El Paso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sz w:val="20"/>
          <w:szCs w:val="20"/>
        </w:rPr>
      </w:pPr>
      <w:bookmarkStart w:colFirst="0" w:colLast="0" w:name="_30j0zll" w:id="4"/>
      <w:bookmarkEnd w:id="4"/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  <w:t xml:space="preserve">Liberal Arts Dodson Travel Grant</w:t>
        <w:tab/>
        <w:t xml:space="preserve">$500 </w:t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2015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br w:type="textWrapping"/>
        <w:t xml:space="preserve">University of Texas at El Paso</w:t>
      </w:r>
    </w:p>
    <w:p w:rsidR="00000000" w:rsidDel="00000000" w:rsidP="00000000" w:rsidRDefault="00000000" w:rsidRPr="00000000">
      <w:pPr>
        <w:pStyle w:val="Heading1"/>
        <w:widowControl w:val="0"/>
        <w:pBdr>
          <w:bottom w:color="a9122a" w:space="0" w:sz="12" w:val="single"/>
        </w:pBdr>
        <w:spacing w:after="240" w:before="480" w:line="240" w:lineRule="auto"/>
        <w:ind w:right="-187"/>
        <w:contextualSpacing w:val="0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Affiliations</w:t>
      </w:r>
    </w:p>
    <w:p w:rsidR="00000000" w:rsidDel="00000000" w:rsidP="00000000" w:rsidRDefault="00000000" w:rsidRPr="00000000">
      <w:pPr>
        <w:widowControl w:val="0"/>
        <w:contextualSpacing w:val="0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National Council of Teachers of English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2017 -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South Central Modern Language Association</w:t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2015 - Present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