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44F6DE" w14:textId="67ED0D20" w:rsidR="00491A2D" w:rsidRDefault="00491A2D" w:rsidP="00491A2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Sample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Jennifer Falcón </w:t>
      </w:r>
    </w:p>
    <w:p w14:paraId="6AB4EDD8" w14:textId="32BF6051" w:rsidR="000708B9" w:rsidRDefault="00514596" w:rsidP="00491A2D">
      <w:pPr>
        <w:pStyle w:val="normal0"/>
        <w:spacing w:line="480" w:lineRule="auto"/>
        <w:rPr>
          <w:rFonts w:ascii="Times New Roman" w:eastAsia="Times New Roman" w:hAnsi="Times New Roman" w:cs="Times New Roman"/>
          <w:b/>
          <w:sz w:val="24"/>
          <w:szCs w:val="24"/>
        </w:rPr>
      </w:pPr>
      <w:r>
        <w:pict w14:anchorId="7A019884">
          <v:rect id="_x0000_i1025" style="width:0;height:1.5pt" o:hralign="center" o:hrstd="t" o:hr="t" fillcolor="#a0a0a0" stroked="f"/>
        </w:pict>
      </w:r>
      <w:r w:rsidR="007132B8">
        <w:rPr>
          <w:rFonts w:ascii="Times New Roman" w:eastAsia="Times New Roman" w:hAnsi="Times New Roman" w:cs="Times New Roman"/>
          <w:b/>
          <w:sz w:val="24"/>
          <w:szCs w:val="24"/>
        </w:rPr>
        <w:t xml:space="preserve">Summary of Dissertation </w:t>
      </w:r>
    </w:p>
    <w:p w14:paraId="3A15716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examines</w:t>
      </w:r>
      <w:r>
        <w:rPr>
          <w:rFonts w:ascii="Times New Roman" w:eastAsia="Times New Roman" w:hAnsi="Times New Roman" w:cs="Times New Roman"/>
          <w:sz w:val="24"/>
          <w:szCs w:val="24"/>
        </w:rPr>
        <w:t xml:space="preserve">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in order to broaden the scope and understanding of what it means to use digital platforms to mix modes in communication and writing practices.  </w:t>
      </w:r>
    </w:p>
    <w:p w14:paraId="63AB5E05" w14:textId="32DD0F90" w:rsidR="000708B9" w:rsidRDefault="007132B8" w:rsidP="00C45D4B">
      <w:pPr>
        <w:pStyle w:val="normal0"/>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exists a gap between a multiliteracies approach to first-year composition curriculum, which often includes a multimodal or multimedia assignment/assignments, and/or writing practices that incorporate elements of digital rhetoric, procedural rhetoric, and electracy. The gap is a result of privileging one approach or theory over the others in an attempt to incorporate multiliteracies, multimodal composition, or multimedia composition. Often times there is overlap among the different approaches as they each have similar goals. </w:t>
      </w:r>
      <w:r w:rsidR="006153DC" w:rsidRPr="006153DC">
        <w:rPr>
          <w:rFonts w:ascii="Times New Roman" w:eastAsia="Times New Roman" w:hAnsi="Times New Roman" w:cs="Times New Roman"/>
          <w:color w:val="auto"/>
          <w:sz w:val="24"/>
          <w:szCs w:val="24"/>
        </w:rPr>
        <w:t>My dissertation concists of</w:t>
      </w:r>
      <w:r w:rsidRPr="006153DC">
        <w:rPr>
          <w:rFonts w:ascii="Times New Roman" w:eastAsia="Times New Roman" w:hAnsi="Times New Roman" w:cs="Times New Roman"/>
          <w:color w:val="auto"/>
          <w:sz w:val="24"/>
          <w:szCs w:val="24"/>
        </w:rPr>
        <w:t xml:space="preserve"> fiv</w:t>
      </w:r>
      <w:r w:rsidR="006153DC" w:rsidRPr="006153DC">
        <w:rPr>
          <w:rFonts w:ascii="Times New Roman" w:eastAsia="Times New Roman" w:hAnsi="Times New Roman" w:cs="Times New Roman"/>
          <w:color w:val="auto"/>
          <w:sz w:val="24"/>
          <w:szCs w:val="24"/>
        </w:rPr>
        <w:t>e chapters that explore the topic, review lieterature to better understand history of multimodal composition, digital rhetoric, procedural rhetoric, and electracy. Later chapters provide methodology used to conduct the research study, findings and recommendations.</w:t>
      </w:r>
    </w:p>
    <w:p w14:paraId="4042C01B" w14:textId="77777777" w:rsidR="000708B9" w:rsidRDefault="007132B8">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u w:val="single"/>
        </w:rPr>
        <w:t>Chapter 1 -</w:t>
      </w:r>
      <w:r>
        <w:rPr>
          <w:rFonts w:ascii="Times New Roman" w:eastAsia="Times New Roman" w:hAnsi="Times New Roman" w:cs="Times New Roman"/>
          <w:sz w:val="24"/>
          <w:szCs w:val="24"/>
        </w:rPr>
        <w:t xml:space="preserve"> Chapter 1 serves as an introduction to the topic of my research, and the specific focus of my dissertation. This will include any and all scholarship that will help establish the gap in </w:t>
      </w:r>
      <w:r>
        <w:rPr>
          <w:rFonts w:ascii="Times New Roman" w:eastAsia="Times New Roman" w:hAnsi="Times New Roman" w:cs="Times New Roman"/>
          <w:sz w:val="24"/>
          <w:szCs w:val="24"/>
        </w:rPr>
        <w:lastRenderedPageBreak/>
        <w:t>research, and subsequent need to fill it based on findings in my dissertation.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Chapter 2 - </w:t>
      </w:r>
      <w:r>
        <w:rPr>
          <w:rFonts w:ascii="Times New Roman" w:eastAsia="Times New Roman" w:hAnsi="Times New Roman" w:cs="Times New Roman"/>
          <w:sz w:val="24"/>
          <w:szCs w:val="24"/>
        </w:rPr>
        <w:t xml:space="preserve">Chapter 2 provides the necessary review of literature of relevant scholarship on pedagogy, multimodal composition, electracy, procedural rhetoric, and digital rhetoric.. This will include a brief trace of the different definitions and understandings of digital rhetoric since the term was first discussed by Richard Lanham in 1992. </w:t>
      </w:r>
    </w:p>
    <w:p w14:paraId="5BD0A0E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Chapter 3 -</w:t>
      </w:r>
      <w:r>
        <w:rPr>
          <w:rFonts w:ascii="Times New Roman" w:eastAsia="Times New Roman" w:hAnsi="Times New Roman" w:cs="Times New Roman"/>
          <w:sz w:val="24"/>
          <w:szCs w:val="24"/>
        </w:rPr>
        <w:t xml:space="preserve"> In chapter 3 I discuss in detail my methodology, which includes but is not limited to data collection and subject participants, and how grounded theory will be used to code and analyze data. </w:t>
      </w:r>
    </w:p>
    <w:p w14:paraId="6DBA8B1F" w14:textId="08571980"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4 - </w:t>
      </w:r>
      <w:r w:rsidR="00C45D4B">
        <w:rPr>
          <w:rFonts w:ascii="Times New Roman" w:eastAsia="Times New Roman" w:hAnsi="Times New Roman" w:cs="Times New Roman"/>
          <w:sz w:val="24"/>
          <w:szCs w:val="24"/>
        </w:rPr>
        <w:t>In this chapter I present</w:t>
      </w:r>
      <w:r>
        <w:rPr>
          <w:rFonts w:ascii="Times New Roman" w:eastAsia="Times New Roman" w:hAnsi="Times New Roman" w:cs="Times New Roman"/>
          <w:sz w:val="24"/>
          <w:szCs w:val="24"/>
        </w:rPr>
        <w:t xml:space="preserve"> the data collected from survey responses and interviews. Grounded theory is used to code data and identify patterns in the implementation and teaching of multimodal assignments in first-year composition curriculums.</w:t>
      </w:r>
    </w:p>
    <w:p w14:paraId="28781B1A" w14:textId="1079F87A"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5 - </w:t>
      </w:r>
      <w:r>
        <w:rPr>
          <w:rFonts w:ascii="Times New Roman" w:eastAsia="Times New Roman" w:hAnsi="Times New Roman" w:cs="Times New Roman"/>
          <w:sz w:val="24"/>
          <w:szCs w:val="24"/>
        </w:rPr>
        <w:t xml:space="preserve">In chapter 5 I </w:t>
      </w:r>
      <w:r w:rsidR="00C45D4B">
        <w:rPr>
          <w:rFonts w:ascii="Times New Roman" w:eastAsia="Times New Roman" w:hAnsi="Times New Roman" w:cs="Times New Roman"/>
          <w:sz w:val="24"/>
          <w:szCs w:val="24"/>
        </w:rPr>
        <w:t xml:space="preserve">analyze collected data and </w:t>
      </w:r>
      <w:r>
        <w:rPr>
          <w:rFonts w:ascii="Times New Roman" w:eastAsia="Times New Roman" w:hAnsi="Times New Roman" w:cs="Times New Roman"/>
          <w:sz w:val="24"/>
          <w:szCs w:val="24"/>
        </w:rPr>
        <w:t xml:space="preserve">provide recommendations for implementing and teaching multimodal composition assignments that reflect more of the theories and practices of digital rhetoric, procedural rhetoric, and electracy that are not part of current first-year composition curriculums. </w:t>
      </w:r>
    </w:p>
    <w:p w14:paraId="4749E7D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w:t>
      </w:r>
      <w:r>
        <w:rPr>
          <w:rFonts w:ascii="Times New Roman" w:eastAsia="Times New Roman" w:hAnsi="Times New Roman" w:cs="Times New Roman"/>
          <w:sz w:val="24"/>
          <w:szCs w:val="24"/>
        </w:rPr>
        <w:lastRenderedPageBreak/>
        <w:t>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794F7C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to the moving images to deliver a message, or an infographic that combines text and an image to relay information. As an audience we are constantly exposed to multimodal compositions, so much so that we may not recognize them as an example of multimodality. The fact that multimodal compositions can go unnoticed points to how prevalent they are in communication and writing practices.  </w:t>
      </w:r>
    </w:p>
    <w:p w14:paraId="795D3FC4" w14:textId="77777777" w:rsidR="000708B9" w:rsidRDefault="007132B8">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w:t>
      </w:r>
      <w:r>
        <w:rPr>
          <w:rFonts w:ascii="Times New Roman" w:eastAsia="Times New Roman" w:hAnsi="Times New Roman" w:cs="Times New Roman"/>
          <w:sz w:val="24"/>
          <w:szCs w:val="24"/>
        </w:rPr>
        <w:lastRenderedPageBreak/>
        <w:t xml:space="preserve">beyond illustration or decoration” (Position Statement on Multimodal Literacies, 2005)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096430B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w:t>
      </w:r>
      <w:r>
        <w:rPr>
          <w:rFonts w:ascii="Times New Roman" w:eastAsia="Times New Roman" w:hAnsi="Times New Roman" w:cs="Times New Roman"/>
          <w:sz w:val="24"/>
          <w:szCs w:val="24"/>
        </w:rPr>
        <w:t>position to technology by drawing attention to the notion that composition practices are</w:t>
      </w:r>
      <w:r>
        <w:rPr>
          <w:rFonts w:ascii="Times New Roman" w:eastAsia="Times New Roman" w:hAnsi="Times New Roman" w:cs="Times New Roman"/>
          <w:color w:val="333333"/>
          <w:sz w:val="24"/>
          <w:szCs w:val="24"/>
        </w:rPr>
        <w:t xml:space="preserve"> “shaped by the technologies available to them, and digital technologies are changing writers’ relationships to their texts and audiences” (WPA Outcomes Statement For First-Year Composition 3.0).  Agai</w:t>
      </w:r>
      <w:r>
        <w:rPr>
          <w:rFonts w:ascii="Times New Roman" w:eastAsia="Times New Roman" w:hAnsi="Times New Roman" w:cs="Times New Roman"/>
          <w:color w:val="333333"/>
          <w:sz w:val="24"/>
          <w:szCs w:val="24"/>
          <w:highlight w:val="white"/>
        </w:rPr>
        <w:t>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63AE000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w:t>
      </w:r>
      <w:r>
        <w:rPr>
          <w:rFonts w:ascii="Times New Roman" w:eastAsia="Times New Roman" w:hAnsi="Times New Roman" w:cs="Times New Roman"/>
          <w:sz w:val="24"/>
          <w:szCs w:val="24"/>
        </w:rPr>
        <w:lastRenderedPageBreak/>
        <w:t xml:space="preserve">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w:t>
      </w:r>
      <w:r>
        <w:rPr>
          <w:rFonts w:ascii="Times New Roman" w:eastAsia="Times New Roman" w:hAnsi="Times New Roman" w:cs="Times New Roman"/>
          <w:sz w:val="24"/>
          <w:szCs w:val="24"/>
        </w:rPr>
        <w:lastRenderedPageBreak/>
        <w:t xml:space="preserve">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2544BA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composition classroom has long been an important area of study in the field of rhetoric and composition.</w:t>
      </w:r>
    </w:p>
    <w:p w14:paraId="58A841A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w:t>
      </w:r>
      <w:r>
        <w:rPr>
          <w:rFonts w:ascii="Times New Roman" w:eastAsia="Times New Roman" w:hAnsi="Times New Roman" w:cs="Times New Roman"/>
          <w:sz w:val="24"/>
          <w:szCs w:val="24"/>
        </w:rPr>
        <w:lastRenderedPageBreak/>
        <w:t xml:space="preserve">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49EC22B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02FCF8BD" w14:textId="77777777" w:rsidR="000708B9" w:rsidRDefault="007132B8">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while Yancey draws attention to move away teaching writing practices of alphabetic text only. The connection between teaching multiliteracies, digital multiliteracies, modes that represent communication practices, which became more commonly known as multimodal composition and multimedia composition as will be more thoroughly addressed in chapter 2 (Lit Review).</w:t>
      </w:r>
    </w:p>
    <w:p w14:paraId="3DDF22DB" w14:textId="77777777" w:rsidR="000708B9" w:rsidRDefault="007132B8">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w:t>
      </w:r>
      <w:r>
        <w:rPr>
          <w:rFonts w:ascii="Times New Roman" w:eastAsia="Times New Roman" w:hAnsi="Times New Roman" w:cs="Times New Roman"/>
          <w:sz w:val="24"/>
          <w:szCs w:val="24"/>
        </w:rPr>
        <w:lastRenderedPageBreak/>
        <w:t>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34490E3E"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composition assignments in a first-year composition bring about concerns as to what types of multimodal composition assignments to include in first-year composition curriculum. WPAs and instructors must consider what type of multimodal composition will become part of the curriculum, which  includes addressing how to introduce multimodality as a concept, how to assess the assignment, whether to place emphasis on the process of composing or the final product, in addition to introducing the assignment. This also coincides with attempting to achieve the goal of developing assignments that help to accomplish the learning outcomes of the program, university and/or field of rhetoric and composition. </w:t>
      </w:r>
    </w:p>
    <w:p w14:paraId="71B43377"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w:t>
      </w:r>
      <w:r>
        <w:rPr>
          <w:rFonts w:ascii="Times New Roman" w:eastAsia="Times New Roman" w:hAnsi="Times New Roman" w:cs="Times New Roman"/>
          <w:color w:val="1A1A1A"/>
          <w:sz w:val="24"/>
          <w:szCs w:val="24"/>
        </w:rPr>
        <w:lastRenderedPageBreak/>
        <w:t xml:space="preserve">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29275F5B" w14:textId="0EC795EA" w:rsidR="000708B9" w:rsidRDefault="00203DCC">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N</w:t>
      </w:r>
      <w:r w:rsidR="007132B8">
        <w:rPr>
          <w:rFonts w:ascii="Times New Roman" w:eastAsia="Times New Roman" w:hAnsi="Times New Roman" w:cs="Times New Roman"/>
          <w:color w:val="1A1A1A"/>
          <w:sz w:val="24"/>
          <w:szCs w:val="24"/>
        </w:rPr>
        <w:t xml:space="preserve">umerous theories and scholarship in these three areas that do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w:t>
      </w:r>
      <w:r w:rsidR="007132B8">
        <w:rPr>
          <w:rFonts w:ascii="Times New Roman" w:eastAsia="Times New Roman" w:hAnsi="Times New Roman" w:cs="Times New Roman"/>
          <w:color w:val="1A1A1A"/>
          <w:sz w:val="24"/>
          <w:szCs w:val="24"/>
        </w:rPr>
        <w:lastRenderedPageBreak/>
        <w:t xml:space="preserve">think critically about the impact of the technology, how using it changes them, and how they change it, and what that means for their communication and writing practices. </w:t>
      </w:r>
    </w:p>
    <w:p w14:paraId="6681F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38AF481" w14:textId="77777777" w:rsidR="000708B9" w:rsidRDefault="007132B8">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24D2CD7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4620DE1D"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5EBDA" w14:textId="77777777" w:rsidR="000708B9" w:rsidRDefault="007132B8">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76660AEB" w14:textId="77777777" w:rsidR="000708B9" w:rsidRDefault="007132B8">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5ACAA02" w14:textId="33D03A7E" w:rsidR="000708B9" w:rsidRDefault="007132B8" w:rsidP="00203DC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and therefore it can exist outside digital technologies and still be a useful composing practice then they may encourage students to embrace materiality when mixing modes.</w:t>
      </w:r>
      <w:r w:rsidR="00203D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w:t>
      </w:r>
      <w:r>
        <w:rPr>
          <w:rFonts w:ascii="Times New Roman" w:eastAsia="Times New Roman" w:hAnsi="Times New Roman" w:cs="Times New Roman"/>
          <w:sz w:val="24"/>
          <w:szCs w:val="24"/>
        </w:rPr>
        <w:lastRenderedPageBreak/>
        <w:t xml:space="preserve">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2C0304A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w:t>
      </w:r>
      <w:r>
        <w:rPr>
          <w:rFonts w:ascii="Times New Roman" w:eastAsia="Times New Roman" w:hAnsi="Times New Roman" w:cs="Times New Roman"/>
          <w:sz w:val="24"/>
          <w:szCs w:val="24"/>
        </w:rPr>
        <w:lastRenderedPageBreak/>
        <w:t xml:space="preserve">and if theories and practices in digital rhetoric, procedural rhetoric, and electracy are part of programmatic discussions and/or instruction or if the inclusion of multimodal composition assignments stems from the necessity of building digital multiliteracies. </w:t>
      </w:r>
    </w:p>
    <w:p w14:paraId="0AD6C3D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definitions of multimodal composition and multimedia composition above can also fall under the umbrella of digital composition. 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Digital composition, which can also fall under the umbrella of digital rhetoric, refers to specific practices available to today’s writers through a variety of digital platforms including but not limited to social media networking sites, video and sound editing software, word processor software, and mobile devices (</w:t>
      </w:r>
      <w:hyperlink r:id="rId6">
        <w:r>
          <w:rPr>
            <w:rFonts w:ascii="Times New Roman" w:eastAsia="Times New Roman" w:hAnsi="Times New Roman" w:cs="Times New Roman"/>
            <w:color w:val="1155CC"/>
            <w:sz w:val="24"/>
            <w:szCs w:val="24"/>
            <w:u w:val="single"/>
          </w:rPr>
          <w:t>http://guides.library.stonybrook.edu/digital-storytelling/home</w:t>
        </w:r>
      </w:hyperlink>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6C2450B8"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to mix modes digitally is to make use of available technologies to deliver a message to an audience.  The definition of digital composition above also positions digital composition as part of digital rhetoric. For this reason I view multimodal composition as a practice of digital rhetoric, </w:t>
      </w:r>
      <w:r>
        <w:rPr>
          <w:rFonts w:ascii="Times New Roman" w:eastAsia="Times New Roman" w:hAnsi="Times New Roman" w:cs="Times New Roman"/>
          <w:sz w:val="24"/>
          <w:szCs w:val="24"/>
        </w:rPr>
        <w:lastRenderedPageBreak/>
        <w:t xml:space="preserve">which is why theories and concepts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6281FF8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2</w:t>
      </w:r>
    </w:p>
    <w:p w14:paraId="3034A108"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becoming complacent with the concepts of multimodal composition, in </w:t>
      </w:r>
      <w:r>
        <w:rPr>
          <w:rFonts w:ascii="Times New Roman" w:eastAsia="Times New Roman" w:hAnsi="Times New Roman" w:cs="Times New Roman"/>
          <w:i/>
          <w:sz w:val="24"/>
          <w:szCs w:val="24"/>
        </w:rPr>
        <w:t xml:space="preserve">On Multimodality </w:t>
      </w:r>
      <w:r>
        <w:rPr>
          <w:rFonts w:ascii="Times New Roman" w:eastAsia="Times New Roman" w:hAnsi="Times New Roman" w:cs="Times New Roman"/>
          <w:sz w:val="24"/>
          <w:szCs w:val="24"/>
        </w:rPr>
        <w:t>(2014) Jonathan Alexander and Jacqueline Rhodes urge the field to explore “other possibilities for expression, for representation, for communicating, for making knowledge” (p. 7), Rather than placing too much emphasis on one mode, such as video, Alexander and Rhodes suggest that our focus should be on moving towards different types of multimodal composition practices preparing us to move beyond multimodal. Alexander and Rhodes push for the field to “pay attention to specific rhetorical and production capabilities of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 This raises the level of responsibility instructors have in meeting the specific needs of both current and future students.</w:t>
      </w:r>
    </w:p>
    <w:p w14:paraId="6E1272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and Rhodes (2014) state that the need to successfully build students’ multiliteracies through multimodal composition practices requires/relies on providing students with:</w:t>
      </w:r>
    </w:p>
    <w:p w14:paraId="54B49EAA" w14:textId="77777777" w:rsidR="000708B9" w:rsidRDefault="007132B8">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robust vocabulary of textual, visual, and multimodal meaning-making—a vocabulary that should also include the nontraditional, the alternative, the knowledges of the body, and the avant-garde as part of its critical lexicon (p. 71).</w:t>
      </w:r>
    </w:p>
    <w:p w14:paraId="3037D52C" w14:textId="77777777" w:rsidR="000708B9" w:rsidRDefault="007132B8">
      <w:pPr>
        <w:pStyle w:val="normal0"/>
        <w:spacing w:line="480" w:lineRule="auto"/>
        <w:rPr>
          <w:rFonts w:ascii="Times New Roman" w:eastAsia="Times New Roman" w:hAnsi="Times New Roman" w:cs="Times New Roman"/>
          <w:i/>
          <w:color w:val="FF9900"/>
          <w:sz w:val="24"/>
          <w:szCs w:val="24"/>
        </w:rPr>
      </w:pPr>
      <w:r>
        <w:rPr>
          <w:rFonts w:ascii="Times New Roman" w:eastAsia="Times New Roman" w:hAnsi="Times New Roman" w:cs="Times New Roman"/>
          <w:sz w:val="24"/>
          <w:szCs w:val="24"/>
        </w:rPr>
        <w:t xml:space="preserve">Their observation falls in line with their warnings against fluctuating between treating multimodal composition as a process by which the field either continues to teach the traditional </w:t>
      </w:r>
      <w:r>
        <w:rPr>
          <w:rFonts w:ascii="Times New Roman" w:eastAsia="Times New Roman" w:hAnsi="Times New Roman" w:cs="Times New Roman"/>
          <w:sz w:val="24"/>
          <w:szCs w:val="24"/>
        </w:rPr>
        <w:lastRenderedPageBreak/>
        <w:t>essay or to reconfigure it by only seeing multimodal composition “through the lens of the essay” (p. 45). This was a similar concern of Lutkewitte. If we are composing in different modes, then we need to treat them differently than the alphabetic text only version of composition that we are most familiar with. To view multimodal composition through the lens of the essay is to limit our rhetorical understanding of it. To avoid tying multimodal to practices that will prove to not be meaningful or beneficial to students results in multimodal composition practices that help broaden their scope of practices much in the way the NLG saw the need to do so with literacy pedagogy in 1996.</w:t>
      </w:r>
    </w:p>
    <w:p w14:paraId="68F9C4A9"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According to Jennifer Roswell (2013) in </w:t>
      </w:r>
      <w:r>
        <w:rPr>
          <w:rFonts w:ascii="Times New Roman" w:eastAsia="Times New Roman" w:hAnsi="Times New Roman" w:cs="Times New Roman"/>
          <w:i/>
          <w:sz w:val="24"/>
          <w:szCs w:val="24"/>
        </w:rPr>
        <w:t xml:space="preserve">Working with Multimodality </w:t>
      </w:r>
      <w:r>
        <w:rPr>
          <w:rFonts w:ascii="Times New Roman" w:eastAsia="Times New Roman" w:hAnsi="Times New Roman" w:cs="Times New Roman"/>
          <w:sz w:val="24"/>
          <w:szCs w:val="24"/>
        </w:rPr>
        <w:t xml:space="preserve">“we are constantly in the flow of multimodality” (p. 1), which manifests itself in the various ways in which we are able to communicate with each other. For Roswell the benefits of composing in multiple modes allow us to posses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w:t>
      </w:r>
      <w:r>
        <w:rPr>
          <w:rFonts w:ascii="Times New Roman" w:eastAsia="Times New Roman" w:hAnsi="Times New Roman" w:cs="Times New Roman"/>
          <w:sz w:val="24"/>
          <w:szCs w:val="24"/>
        </w:rPr>
        <w:lastRenderedPageBreak/>
        <w:t>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multimodality actually is, and without thinking about it rhetorically we may overlook the both 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14:paraId="50FA72C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Clarke (2009) views the composition classroom as a place where composition practices can develop and strengthen literacies of students. In “</w:t>
      </w:r>
      <w:r>
        <w:rPr>
          <w:rFonts w:ascii="Times New Roman" w:eastAsia="Times New Roman" w:hAnsi="Times New Roman" w:cs="Times New Roman"/>
          <w:color w:val="1A1A1A"/>
          <w:sz w:val="24"/>
          <w:szCs w:val="24"/>
        </w:rPr>
        <w:t>The digital imperative: Making the case for a 21st-century pedagogy</w:t>
      </w:r>
      <w:r>
        <w:rPr>
          <w:rFonts w:ascii="Times New Roman" w:eastAsia="Times New Roman" w:hAnsi="Times New Roman" w:cs="Times New Roman"/>
          <w:sz w:val="24"/>
          <w:szCs w:val="24"/>
        </w:rPr>
        <w:t xml:space="preserve">” Clarke adds to the mulitliteracies conversation by acknowledging digital rhetoric as another literacy students must develop and enhance. She uses Lanham’s </w:t>
      </w:r>
      <w:r>
        <w:rPr>
          <w:rFonts w:ascii="Times New Roman" w:eastAsia="Times New Roman" w:hAnsi="Times New Roman" w:cs="Times New Roman"/>
          <w:i/>
          <w:sz w:val="24"/>
          <w:szCs w:val="24"/>
        </w:rPr>
        <w:t>The Electric Word</w:t>
      </w:r>
      <w:r>
        <w:rPr>
          <w:rFonts w:ascii="Times New Roman" w:eastAsia="Times New Roman" w:hAnsi="Times New Roman" w:cs="Times New Roman"/>
          <w:sz w:val="24"/>
          <w:szCs w:val="24"/>
        </w:rPr>
        <w:t xml:space="preserve"> to support the shift towards images and words in writing and points to web 2.0 technologies as a means to access and allow for exploring new ways to encourage authorial control of writing (p. 28). Assignments such as the E-Portfolio are highlighted as a 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multiliteracies must reflect the growth of knowledge in digital rhetoric. It should be noted that within an E-portfolio there are elements of composing by mixing modes, which enhances its appeal as an assignment and </w:t>
      </w:r>
      <w:r>
        <w:rPr>
          <w:rFonts w:ascii="Times New Roman" w:eastAsia="Times New Roman" w:hAnsi="Times New Roman" w:cs="Times New Roman"/>
          <w:sz w:val="24"/>
          <w:szCs w:val="24"/>
        </w:rPr>
        <w:lastRenderedPageBreak/>
        <w:t>practice to be included in first-year composition curriculum because it takes a familiar concept and assignment and moves it into the 21st century.</w:t>
      </w:r>
    </w:p>
    <w:p w14:paraId="3311AE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is no coincidence that following these strong statements in support of moving away from alphabetic text, and relying upon interfaces and digital spaces for communication that some in digital rhetoric focus more on the technology than the persuasive practices. Clarke’s argument that the composition classroom is a space to incorporate concepts of digital rhetoric also makes it a space to include procedural rhetoric, and electracy. It can be argued that there are assignments that implement elements of digital rhetoric, procedural rhetoric, and electracy, but can a multimodal assignment provide students the opportunity to practice composing in different modes, developing multiliteracies, using new/different software, questioning their relationship to technology, and practicing composing in non-alphabetic text? This is as an important question to ask as any in relation to first-year composition curriculum, because first-year composition curriculum must value new writing practices associated with specific technologies, while still valuing the writing practices of the past. It can be understood that writing and composing has always been multimodal, but when mixing modes in new media, the focus tends to be on newer communication and composition practices. The result of this can be the exclusion of  other types of multimodal composition practices, specifically those that do not require use of digital environments. The importance here lies in the fact that it is possible to teach students to make meaning mixing modes that are not digital.</w:t>
      </w:r>
    </w:p>
    <w:p w14:paraId="7F3D5137" w14:textId="005F581E" w:rsidR="000708B9" w:rsidRPr="00C45D4B" w:rsidRDefault="007132B8" w:rsidP="00C45D4B">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Jody Shipka explores this in </w:t>
      </w:r>
      <w:r>
        <w:rPr>
          <w:rFonts w:ascii="Times New Roman" w:eastAsia="Times New Roman" w:hAnsi="Times New Roman" w:cs="Times New Roman"/>
          <w:i/>
          <w:color w:val="222222"/>
          <w:sz w:val="24"/>
          <w:szCs w:val="24"/>
        </w:rPr>
        <w:t xml:space="preserve">Toward a composition made whole (2011) </w:t>
      </w:r>
      <w:r>
        <w:rPr>
          <w:rFonts w:ascii="Times New Roman" w:eastAsia="Times New Roman" w:hAnsi="Times New Roman" w:cs="Times New Roman"/>
          <w:color w:val="222222"/>
          <w:sz w:val="24"/>
          <w:szCs w:val="24"/>
        </w:rPr>
        <w:t xml:space="preserve">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w:t>
      </w:r>
      <w:r>
        <w:rPr>
          <w:rFonts w:ascii="Times New Roman" w:eastAsia="Times New Roman" w:hAnsi="Times New Roman" w:cs="Times New Roman"/>
          <w:color w:val="222222"/>
          <w:sz w:val="24"/>
          <w:szCs w:val="24"/>
        </w:rPr>
        <w:lastRenderedPageBreak/>
        <w:t xml:space="preserve">privileging new media and new technologies as a means to achieve pedagogical goals, which can lead to excluding multimodal composition practices that are not digital. The eagerness to incorporate elements of current communication and composition practices in an effort to find a balance between the communication and composing practices of our students inside and outside the classroom can lead the field to embrace certain practices too quickly. Some may argue that the field of rhetoric and composition does not move to embrace these practices as quickly as they should, but there are valid reasons to being critical. 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Shipka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do this we must look back, while looking forward, which means that while we are implementing multimodal, or multimedia assignments in first-year composition curriculum we must also look for ways to incorporate digital rhetoric, procedural rhetoric, and electracy. </w:t>
      </w:r>
      <w:r>
        <w:rPr>
          <w:rFonts w:ascii="Times New Roman" w:eastAsia="Times New Roman" w:hAnsi="Times New Roman" w:cs="Times New Roman"/>
          <w:sz w:val="24"/>
          <w:szCs w:val="24"/>
        </w:rPr>
        <w:t xml:space="preserve">The next section will dive deeper into additional theories that are both beneficial when teaching multimodal composition and reflect more current scholarship. </w:t>
      </w:r>
    </w:p>
    <w:p w14:paraId="6E61B106" w14:textId="77777777"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Rhetoric, Procedural Rhetoric and Electracy</w:t>
      </w:r>
    </w:p>
    <w:p w14:paraId="34D131B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rhetoric, with its various definitions and deeper understandings of the role of technology both in and out of the classroom, often preoccupies itself with theory that is critical </w:t>
      </w:r>
      <w:r>
        <w:rPr>
          <w:rFonts w:ascii="Times New Roman" w:eastAsia="Times New Roman" w:hAnsi="Times New Roman" w:cs="Times New Roman"/>
          <w:sz w:val="24"/>
          <w:szCs w:val="24"/>
        </w:rPr>
        <w:lastRenderedPageBreak/>
        <w:t xml:space="preserve">and challenging to the ever-changing technological scope of our daily lives. Digital literacies as a result of advancements in technology, and continual integration in the classroom, concerns itself with developing literacies that are deemed necessary because of  the ways in which our daily lives involve interacting with an interface that we must navigate in some meaningful way. The composition classroom, as a result, is often the space that allows for students and instructors to apply specific definitions and approaches to digital rhetoric, procedural rhetoric, and electracy to specific assignments. </w:t>
      </w:r>
    </w:p>
    <w:p w14:paraId="586DCB3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 attempt to better understand a potential framework for this study digital rhetoric, procedural rhetoric and electracy the following pages review definitions, similar movements, and areas of concern within digital rhetoric, procedural rhetoric, electracy, digital literacies, and composition pedagogy from 1991 to 2015 in order to explore connections between scholarship in these areas and concepts of multimodality and digital multiliteracies.</w:t>
      </w:r>
    </w:p>
    <w:p w14:paraId="0719051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Whereas digital rhetoric theorizes the changing technological scope of our daily lives in communication practices and rhetorical awareness,  procedural rhetoric concerns itself with </w:t>
      </w:r>
      <w:r>
        <w:rPr>
          <w:rFonts w:ascii="Times New Roman" w:eastAsia="Times New Roman" w:hAnsi="Times New Roman" w:cs="Times New Roman"/>
          <w:color w:val="1C1C1C"/>
          <w:sz w:val="24"/>
          <w:szCs w:val="24"/>
        </w:rPr>
        <w:t xml:space="preserve">the computational practices of using a computer, or software. Procedural rhetoric is as equally as persuasive as verbal and visual forms of communication. </w:t>
      </w:r>
      <w:r>
        <w:rPr>
          <w:rFonts w:ascii="Times New Roman" w:eastAsia="Times New Roman" w:hAnsi="Times New Roman" w:cs="Times New Roman"/>
          <w:sz w:val="24"/>
          <w:szCs w:val="24"/>
        </w:rPr>
        <w:t>Electracy moves onward by addressing the participatory nature of composition as a result of video culture. Scholarship in digital rhetoric, procedural rhetoric, and electracy provide a framework for new or different concepts to address and incorporate into first-year composition curriculum, because they push concepts of multimodality and digital literacies to continually be developed.</w:t>
      </w:r>
    </w:p>
    <w:p w14:paraId="65E551F1" w14:textId="77777777" w:rsidR="000708B9" w:rsidRDefault="007132B8">
      <w:pPr>
        <w:pStyle w:val="normal0"/>
        <w:spacing w:before="20" w:after="20" w:line="48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1C1C1C"/>
          <w:sz w:val="24"/>
          <w:szCs w:val="24"/>
        </w:rPr>
        <w:t xml:space="preserve">Elizabeth Losh approaches digital rhetoric differently. As a result of developments in technology and an increased reliance and uses of technology in </w:t>
      </w:r>
      <w:r>
        <w:rPr>
          <w:rFonts w:ascii="Times New Roman" w:eastAsia="Times New Roman" w:hAnsi="Times New Roman" w:cs="Times New Roman"/>
          <w:sz w:val="24"/>
          <w:szCs w:val="24"/>
        </w:rPr>
        <w:t xml:space="preserve">our daily lives, we begin to see definitions of digital rhetoric that attempt to address the shift and implications of digital rhetoric. </w:t>
      </w:r>
      <w:r>
        <w:rPr>
          <w:rFonts w:ascii="Times New Roman" w:eastAsia="Times New Roman" w:hAnsi="Times New Roman" w:cs="Times New Roman"/>
          <w:sz w:val="24"/>
          <w:szCs w:val="24"/>
        </w:rPr>
        <w:lastRenderedPageBreak/>
        <w:t>In Losh’s 2009 book</w:t>
      </w:r>
      <w:r>
        <w:rPr>
          <w:rFonts w:ascii="Times New Roman" w:eastAsia="Times New Roman" w:hAnsi="Times New Roman" w:cs="Times New Roman"/>
          <w:i/>
          <w:sz w:val="24"/>
          <w:szCs w:val="24"/>
        </w:rPr>
        <w:t xml:space="preserve"> Virtualpolitik : An electronic history of government</w:t>
      </w:r>
      <w:r>
        <w:rPr>
          <w:rFonts w:ascii="Times New Roman" w:eastAsia="Times New Roman" w:hAnsi="Times New Roman" w:cs="Times New Roman"/>
          <w:i/>
          <w:color w:val="00000A"/>
          <w:sz w:val="24"/>
          <w:szCs w:val="24"/>
        </w:rPr>
        <w:t xml:space="preserve"> media-making in a time of war, scandal, disaster, miscommunication, and mistakes</w:t>
      </w:r>
      <w:r>
        <w:rPr>
          <w:rFonts w:ascii="Times New Roman" w:eastAsia="Times New Roman" w:hAnsi="Times New Roman" w:cs="Times New Roman"/>
          <w:color w:val="00000A"/>
          <w:sz w:val="24"/>
          <w:szCs w:val="24"/>
        </w:rPr>
        <w:t xml:space="preserve"> she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rPr>
        <w:t>provides a comprehensive four-part definition of digital rhetoric:</w:t>
      </w:r>
    </w:p>
    <w:p w14:paraId="29857DC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A"/>
          <w:sz w:val="24"/>
          <w:szCs w:val="24"/>
        </w:rPr>
        <w:t>The conventions of new digital genres that are used for everyday discourse, as well as for special occasions, in average people’s lives.</w:t>
      </w:r>
    </w:p>
    <w:p w14:paraId="0137962A"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A"/>
          <w:sz w:val="24"/>
          <w:szCs w:val="24"/>
        </w:rPr>
        <w:t>Public rhetoric, often in the form of political messages from government institutions, which is represented or recorded through digital technology and disseminated via electronic distributed networks.</w:t>
      </w:r>
    </w:p>
    <w:p w14:paraId="4C886C53"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A"/>
          <w:sz w:val="24"/>
          <w:szCs w:val="24"/>
        </w:rPr>
        <w:t>The emerging scholarly discipline concerned with the rhetorical interpretation of computer-generated media as objects of study.</w:t>
      </w:r>
    </w:p>
    <w:p w14:paraId="28B0864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A"/>
          <w:sz w:val="24"/>
          <w:szCs w:val="24"/>
        </w:rPr>
        <w:t>Mathematical theories of communication from the field of information science, many of which attempt to quantify the amount of uncertainty in a given linguistic exchange or the likely paths through which messages travel. (p. 47 - 48)</w:t>
      </w:r>
    </w:p>
    <w:p w14:paraId="171CBDE5" w14:textId="77777777" w:rsidR="000708B9" w:rsidRDefault="007132B8">
      <w:pPr>
        <w:pStyle w:val="normal0"/>
        <w:spacing w:before="20" w:after="20" w:line="48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44ADBB1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Handa’s 2013 book </w:t>
      </w:r>
      <w:r>
        <w:rPr>
          <w:rFonts w:ascii="Times New Roman" w:eastAsia="Times New Roman" w:hAnsi="Times New Roman" w:cs="Times New Roman"/>
          <w:i/>
          <w:sz w:val="24"/>
          <w:szCs w:val="24"/>
        </w:rPr>
        <w:t>The Multimediated Rhetoric of the Internet: Digital Fusion</w:t>
      </w:r>
      <w:r>
        <w:rPr>
          <w:rFonts w:ascii="Times New Roman" w:eastAsia="Times New Roman" w:hAnsi="Times New Roman" w:cs="Times New Roman"/>
          <w:sz w:val="24"/>
          <w:szCs w:val="24"/>
        </w:rPr>
        <w:t xml:space="preserve">  approaches digital rhetoric as practicing rhetoric in a digital space that incorporates visual and textual elements. Specifically Handa defines defines digital rhetoric as:</w:t>
      </w:r>
    </w:p>
    <w:p w14:paraId="57EED3A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003A319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scholars attempt to define digital rhetoric, Ian Bogost argues for the creation of a different branch of rhetoric. In his 2007 book </w:t>
      </w:r>
      <w:r>
        <w:rPr>
          <w:rFonts w:ascii="Times New Roman" w:eastAsia="Times New Roman" w:hAnsi="Times New Roman" w:cs="Times New Roman"/>
          <w:i/>
          <w:color w:val="222222"/>
          <w:sz w:val="24"/>
          <w:szCs w:val="24"/>
        </w:rPr>
        <w:t>Persuasive games: The expressive power of videogames</w:t>
      </w:r>
      <w:r>
        <w:rPr>
          <w:rFonts w:ascii="Times New Roman" w:eastAsia="Times New Roman" w:hAnsi="Times New Roman" w:cs="Times New Roman"/>
          <w:sz w:val="24"/>
          <w:szCs w:val="24"/>
        </w:rPr>
        <w:t xml:space="preserve"> Bogost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sz w:val="24"/>
          <w:szCs w:val="24"/>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t>
      </w:r>
      <w:r>
        <w:rPr>
          <w:rFonts w:ascii="Times New Roman" w:eastAsia="Times New Roman" w:hAnsi="Times New Roman" w:cs="Times New Roman"/>
          <w:color w:val="1C1C1C"/>
          <w:sz w:val="24"/>
          <w:szCs w:val="24"/>
        </w:rPr>
        <w:lastRenderedPageBreak/>
        <w:t xml:space="preserve">within a computer is “the art of using processes persuasively” (p. 3). </w:t>
      </w:r>
      <w:r>
        <w:rPr>
          <w:rFonts w:ascii="Times New Roman" w:eastAsia="Times New Roman" w:hAnsi="Times New Roman" w:cs="Times New Roman"/>
          <w:sz w:val="24"/>
          <w:szCs w:val="24"/>
        </w:rPr>
        <w:t>His work in procedural rhetoric pushes scholars to move beyond the view that the technologies we use are simply tools available to us. Bogost view of procedural rhetoric as the “practice of using processes persuasively,” due to the nature of the digital spaces we compose in, and inhabit, make it impossible to separate any understanding of digital rhetoric from the processes we engage in to 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w:t>
      </w:r>
    </w:p>
    <w:p w14:paraId="538C4C3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Bogost argues for procedural rhetoric Sarah Arroyo attempts to shift the focus towards electracy. In Arroyo’s (2013) book </w:t>
      </w:r>
      <w:r>
        <w:rPr>
          <w:rFonts w:ascii="Times New Roman" w:eastAsia="Times New Roman" w:hAnsi="Times New Roman" w:cs="Times New Roman"/>
          <w:i/>
          <w:sz w:val="24"/>
          <w:szCs w:val="24"/>
        </w:rPr>
        <w:t xml:space="preserve">Participatory Composition: Video Culture, Writing, and Electracy </w:t>
      </w:r>
      <w:r>
        <w:rPr>
          <w:rFonts w:ascii="Times New Roman" w:eastAsia="Times New Roman" w:hAnsi="Times New Roman" w:cs="Times New Roman"/>
          <w:sz w:val="24"/>
          <w:szCs w:val="24"/>
        </w:rPr>
        <w:t>uses Gregory Ulmer’s concept of electracy as she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discusses participatory composition, and the connectedness of students that alters composition classes. Ulmer (2003) in </w:t>
      </w:r>
      <w:r>
        <w:rPr>
          <w:rFonts w:ascii="Times New Roman" w:eastAsia="Times New Roman" w:hAnsi="Times New Roman" w:cs="Times New Roman"/>
          <w:i/>
          <w:color w:val="222222"/>
          <w:sz w:val="24"/>
          <w:szCs w:val="24"/>
        </w:rPr>
        <w:t xml:space="preserve">Internet Invention From Literacy to Electracy </w:t>
      </w:r>
      <w:r>
        <w:rPr>
          <w:rFonts w:ascii="Times New Roman" w:eastAsia="Times New Roman" w:hAnsi="Times New Roman" w:cs="Times New Roman"/>
          <w:color w:val="222222"/>
          <w:sz w:val="24"/>
          <w:szCs w:val="24"/>
        </w:rPr>
        <w:t xml:space="preserve">views electracy as “to digital media what literacy is to print” (p. xii). Ulmer views the lack of consensus about teaching new media and an understanding that “new forms require new institutional practices” as the basis for the necessity of electracy. Ulmer believes an education based on electracy is needed to better understand new media practices to participate in a “virtual civic sphere” (p. xiii). Electracy is the literacy needed to better understand the electric media, multimedia, and digital media. It is needed to understand new media practices because theories only related to print literacy can’t simply be applied to the new electric media. </w:t>
      </w:r>
    </w:p>
    <w:p w14:paraId="000339C1" w14:textId="07F03D60" w:rsidR="00C45D4B" w:rsidRPr="00203DCC" w:rsidRDefault="007132B8" w:rsidP="00203DC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Arroyo uses Ulmer’s electracy to explore the connectedness of current online culture that includes what Arroyo labels “video culture” (p. 1), but the concept of electracy is not limited to </w:t>
      </w:r>
      <w:r>
        <w:rPr>
          <w:rFonts w:ascii="Times New Roman" w:eastAsia="Times New Roman" w:hAnsi="Times New Roman" w:cs="Times New Roman"/>
          <w:sz w:val="24"/>
          <w:szCs w:val="24"/>
        </w:rPr>
        <w:lastRenderedPageBreak/>
        <w:t>it, or other forms of communication. Rather, Arroyo uses it as a theoretical framework because for her the concept of electracy goes beyond digital literacy. Electracy includes “civic engagement, community building, and participation” (p. 1). The idea that a specific type of literacy is now needed to enter the civic sector speaks to the increased usage of electric and digital communicative practices. The importance of print and print literacy has not diminished, but that does not mean we can ignore literacies rel</w:t>
      </w:r>
      <w:r w:rsidR="00203DCC">
        <w:rPr>
          <w:rFonts w:ascii="Times New Roman" w:eastAsia="Times New Roman" w:hAnsi="Times New Roman" w:cs="Times New Roman"/>
          <w:sz w:val="24"/>
          <w:szCs w:val="24"/>
        </w:rPr>
        <w:t xml:space="preserve">ated to more recent practices. </w:t>
      </w:r>
      <w:r>
        <w:rPr>
          <w:rFonts w:ascii="Times New Roman" w:eastAsia="Times New Roman" w:hAnsi="Times New Roman" w:cs="Times New Roman"/>
          <w:sz w:val="24"/>
          <w:szCs w:val="24"/>
        </w:rPr>
        <w:t>In Arroyo’s work we see a continued desire to create scholarship that reflects current writing practices. 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multiple platforms. Where Shipka notes the desire to bridge the gap between the writing practices of students inside and outside the classroom, Arroyo sees electracy as the bridge we continually try to build with theories and approaches to incorporating writing practices outside of those that include alphabetic text only. If electracy offers us the chance to practice a theory as it is developed, then this approach should find itself as embedded in first-year curriculum as digital rhetoric, and procedural rhetoric.</w:t>
      </w:r>
    </w:p>
    <w:p w14:paraId="0D3D56A2" w14:textId="3C213490"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of Chapter 4</w:t>
      </w:r>
    </w:p>
    <w:p w14:paraId="27C316CA" w14:textId="5BEA974C" w:rsidR="00C45D4B" w:rsidRPr="00203DCC" w:rsidRDefault="0071198C" w:rsidP="00203DCC">
      <w:pPr>
        <w:pStyle w:val="NormalWeb"/>
        <w:spacing w:before="0" w:beforeAutospacing="0" w:after="0" w:afterAutospacing="0" w:line="480" w:lineRule="auto"/>
        <w:ind w:firstLine="720"/>
        <w:rPr>
          <w:color w:val="1D1A1A"/>
          <w:sz w:val="24"/>
          <w:szCs w:val="24"/>
          <w:shd w:val="clear" w:color="auto" w:fill="FFFFFF"/>
        </w:rPr>
      </w:pPr>
      <w:r w:rsidRPr="0071198C">
        <w:rPr>
          <w:sz w:val="24"/>
          <w:szCs w:val="24"/>
        </w:rPr>
        <w:lastRenderedPageBreak/>
        <w:t>The purpose of this study was to examine the ways in which first-year composition programs implement multimodal composition assignments in first-year compositio</w:t>
      </w:r>
      <w:r>
        <w:rPr>
          <w:sz w:val="24"/>
          <w:szCs w:val="24"/>
        </w:rPr>
        <w:t>n curriculum. Specifically, the primary focus of this</w:t>
      </w:r>
      <w:r w:rsidRPr="0071198C">
        <w:rPr>
          <w:sz w:val="24"/>
          <w:szCs w:val="24"/>
        </w:rPr>
        <w:t xml:space="preserve"> study researches how, if at all, digital rhetoric, procedural rhetoric, and the concept of electracy influence the ways in which multimodal assignments are implemented in the curriculum of fir</w:t>
      </w:r>
      <w:r>
        <w:rPr>
          <w:sz w:val="24"/>
          <w:szCs w:val="24"/>
        </w:rPr>
        <w:t xml:space="preserve">st-year composition classrooms. The secondary focus of this dissertation examines if, and how, multimodal composition is implemented in first-year composition curriculum to the benefit of multilingual writers. </w:t>
      </w:r>
      <w:r w:rsidRPr="0071198C">
        <w:rPr>
          <w:sz w:val="24"/>
          <w:szCs w:val="24"/>
        </w:rPr>
        <w:t>To examine how multimodal assignments are implemented in first-year composition classes I set out to research implementation from the perspective of first-yea</w:t>
      </w:r>
      <w:r>
        <w:rPr>
          <w:sz w:val="24"/>
          <w:szCs w:val="24"/>
        </w:rPr>
        <w:t xml:space="preserve">r composition program director </w:t>
      </w:r>
      <w:r w:rsidRPr="0071198C">
        <w:rPr>
          <w:sz w:val="24"/>
          <w:szCs w:val="24"/>
        </w:rPr>
        <w:t>and firs</w:t>
      </w:r>
      <w:r>
        <w:rPr>
          <w:sz w:val="24"/>
          <w:szCs w:val="24"/>
        </w:rPr>
        <w:t>t-year composition instructors.</w:t>
      </w:r>
      <w:r w:rsidR="00C45D4B">
        <w:rPr>
          <w:sz w:val="24"/>
          <w:szCs w:val="24"/>
        </w:rPr>
        <w:br/>
      </w:r>
      <w:r w:rsidR="00C45D4B">
        <w:rPr>
          <w:sz w:val="24"/>
          <w:szCs w:val="24"/>
        </w:rPr>
        <w:tab/>
      </w:r>
      <w:r w:rsidR="00C45D4B" w:rsidRPr="00C45D4B">
        <w:rPr>
          <w:color w:val="000000"/>
          <w:sz w:val="24"/>
          <w:szCs w:val="24"/>
        </w:rPr>
        <w:t>At the start of this research study it was believed that there existed a general agreement regarding first-year composition curriculum including multimodal assignments in an effort to build 21</w:t>
      </w:r>
      <w:r w:rsidR="00C45D4B" w:rsidRPr="00C45D4B">
        <w:rPr>
          <w:color w:val="000000"/>
          <w:sz w:val="14"/>
          <w:szCs w:val="14"/>
          <w:vertAlign w:val="superscript"/>
        </w:rPr>
        <w:t>st</w:t>
      </w:r>
      <w:r w:rsidR="00C45D4B" w:rsidRPr="00C45D4B">
        <w:rPr>
          <w:color w:val="000000"/>
          <w:sz w:val="24"/>
          <w:szCs w:val="24"/>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literacies when it states “the </w:t>
      </w:r>
      <w:r w:rsidR="00C45D4B" w:rsidRPr="00C45D4B">
        <w:rPr>
          <w:color w:val="1D1A1A"/>
          <w:sz w:val="24"/>
          <w:szCs w:val="24"/>
          <w:shd w:val="clear" w:color="auto" w:fill="FFFFFF"/>
        </w:rPr>
        <w:t xml:space="preserve">use of different modes of expression in student work should be integrated into the overall literacy goals of the curriculum and appropriate for time and resources invested” </w:t>
      </w:r>
      <w:r w:rsidR="00203DCC">
        <w:rPr>
          <w:color w:val="1D1A1A"/>
          <w:sz w:val="24"/>
          <w:szCs w:val="24"/>
          <w:shd w:val="clear" w:color="auto" w:fill="FFFFFF"/>
        </w:rPr>
        <w:t>(NCTE 2005).</w:t>
      </w:r>
      <w:r w:rsidR="00C45D4B" w:rsidRPr="00C45D4B">
        <w:rPr>
          <w:color w:val="1D1A1A"/>
          <w:sz w:val="24"/>
          <w:szCs w:val="24"/>
          <w:shd w:val="clear" w:color="auto" w:fill="FFFFFF"/>
        </w:rPr>
        <w:t xml:space="preserve"> Identifying the mixing of modes as an important part of developing literacies, and clearly stating it should part of a student’s</w:t>
      </w:r>
      <w:r w:rsidR="00203DCC">
        <w:rPr>
          <w:color w:val="1D1A1A"/>
          <w:sz w:val="24"/>
          <w:szCs w:val="24"/>
          <w:shd w:val="clear" w:color="auto" w:fill="FFFFFF"/>
        </w:rPr>
        <w:t xml:space="preserve"> literacy goals strengthened the case for the inclusion of multimodal assignments in composition curriculums.</w:t>
      </w:r>
      <w:r w:rsidR="00C45D4B" w:rsidRPr="00C45D4B">
        <w:rPr>
          <w:color w:val="1D1A1A"/>
          <w:sz w:val="24"/>
          <w:szCs w:val="24"/>
          <w:shd w:val="clear" w:color="auto" w:fill="FFFFFF"/>
        </w:rPr>
        <w:t xml:space="preserve"> The WPA Outcomes State for First-Year Composition (v3.0) released in 2014 presents the practices, research, and theory of composition teachers in postsecondary education. It specifically addresses the use of technology and multiple modes under Rhetorical </w:t>
      </w:r>
      <w:r w:rsidR="00C45D4B" w:rsidRPr="00C45D4B">
        <w:rPr>
          <w:color w:val="1D1A1A"/>
          <w:sz w:val="24"/>
          <w:szCs w:val="24"/>
          <w:shd w:val="clear" w:color="auto" w:fill="FFFFFF"/>
        </w:rPr>
        <w:lastRenderedPageBreak/>
        <w:t>Knowledge, and Process, whereby students should be able to “understand and use a variety of technologies to address a range of audiences,” and “adapt composing processes for a variety of technologies and modalities” (</w:t>
      </w:r>
      <w:r w:rsidR="00203DCC">
        <w:rPr>
          <w:color w:val="1D1A1A"/>
          <w:sz w:val="24"/>
          <w:szCs w:val="24"/>
          <w:shd w:val="clear" w:color="auto" w:fill="FFFFFF"/>
        </w:rPr>
        <w:t xml:space="preserve">WPA Outcomes Statement 3.0). </w:t>
      </w:r>
      <w:r w:rsidR="00C45D4B" w:rsidRPr="00C45D4B">
        <w:rPr>
          <w:color w:val="1D1A1A"/>
          <w:sz w:val="24"/>
          <w:szCs w:val="24"/>
          <w:shd w:val="clear" w:color="auto" w:fill="FFFFFF"/>
        </w:rPr>
        <w:t>The specificity of the WPA Outcomes Statement for First-Year Composition (V3.0) give credence to the notion that it is accepted among composition instructors and WPAs that multimodal composition and therefore multimodal assignments should not only be part of first-year composition curriculum, but that they should also be a regular practice in first-year composition classrooms. The WPA does not provide specific information about types of assignments; rather they give an overview of desired outcomes for the students after completion of a composition course.</w:t>
      </w:r>
    </w:p>
    <w:p w14:paraId="38A73333" w14:textId="77777777" w:rsidR="00203DCC" w:rsidRDefault="00C45D4B" w:rsidP="00203DCC">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hAnsi="Times New Roman" w:cs="Times New Roman"/>
          <w:sz w:val="24"/>
          <w:szCs w:val="24"/>
          <w:lang w:val="en-US"/>
        </w:rPr>
      </w:pPr>
      <w:r w:rsidRPr="00C45D4B">
        <w:rPr>
          <w:rFonts w:ascii="Times New Roman" w:hAnsi="Times New Roman" w:cs="Times New Roman"/>
          <w:sz w:val="24"/>
          <w:szCs w:val="24"/>
          <w:lang w:val="en-US"/>
        </w:rPr>
        <w:t xml:space="preserve">To research and evaluate multimodal composition assignments in first-year composition an online survey was distributed to Writing Program Administrators (WPAs) and first-year composition instructors. The online survey drew 83 unique users; meaning 83 participants successfully began the survey </w:t>
      </w:r>
      <w:r>
        <w:rPr>
          <w:rFonts w:ascii="Times New Roman" w:hAnsi="Times New Roman" w:cs="Times New Roman"/>
          <w:sz w:val="24"/>
          <w:szCs w:val="24"/>
          <w:lang w:val="en-US"/>
        </w:rPr>
        <w:t xml:space="preserve">reading about the dissertation study. </w:t>
      </w:r>
      <w:r w:rsidRPr="00C45D4B">
        <w:rPr>
          <w:rFonts w:ascii="Times New Roman" w:hAnsi="Times New Roman" w:cs="Times New Roman"/>
          <w:sz w:val="24"/>
          <w:szCs w:val="24"/>
          <w:lang w:val="en-US"/>
        </w:rPr>
        <w:t>82 participants agreed to continue the survey, while only 76 of the 82 participants that agreed to participate successfully started the survey. In total 58 surveys were completed, for a completion percentage of 76.31 (number of surveys completed divided by number of surveys successfully started). The demographic of the 76 participants is made up of WPAs, professors, lecturers and graduate student instructors</w:t>
      </w:r>
      <w:r w:rsidR="00203DCC">
        <w:rPr>
          <w:rFonts w:ascii="Times New Roman" w:hAnsi="Times New Roman" w:cs="Times New Roman"/>
          <w:sz w:val="24"/>
          <w:szCs w:val="24"/>
          <w:lang w:val="en-US"/>
        </w:rPr>
        <w:t xml:space="preserve">. </w:t>
      </w:r>
      <w:r w:rsidRPr="00C45D4B">
        <w:rPr>
          <w:rFonts w:ascii="Times New Roman" w:hAnsi="Times New Roman" w:cs="Times New Roman"/>
          <w:sz w:val="24"/>
          <w:szCs w:val="24"/>
          <w:lang w:val="en-US"/>
        </w:rPr>
        <w:t xml:space="preserve">Responses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The survey participants are small in sample size, but the high percentage of first-year composition curriculums with at least one multimodal assignment indicates multimodal composition is </w:t>
      </w:r>
      <w:r w:rsidRPr="00C45D4B">
        <w:rPr>
          <w:rFonts w:ascii="Times New Roman" w:hAnsi="Times New Roman" w:cs="Times New Roman"/>
          <w:sz w:val="24"/>
          <w:szCs w:val="24"/>
          <w:lang w:val="en-US"/>
        </w:rPr>
        <w:lastRenderedPageBreak/>
        <w:t>common in first-year composition curriculums.</w:t>
      </w:r>
      <w:r w:rsidR="00203DCC">
        <w:rPr>
          <w:rFonts w:ascii="Times New Roman" w:hAnsi="Times New Roman" w:cs="Times New Roman"/>
          <w:color w:val="auto"/>
          <w:sz w:val="20"/>
          <w:szCs w:val="20"/>
          <w:lang w:val="en-US"/>
        </w:rPr>
        <w:t xml:space="preserve"> </w:t>
      </w:r>
      <w:r w:rsidRPr="00C45D4B">
        <w:rPr>
          <w:rFonts w:ascii="Times New Roman" w:hAnsi="Times New Roman" w:cs="Times New Roman"/>
          <w:sz w:val="24"/>
          <w:szCs w:val="24"/>
          <w:lang w:val="en-US"/>
        </w:rPr>
        <w:t xml:space="preserve">Survey responses from the 48 participants that stated the first-year composition curriculum at their institution included at least one multimodal assignment identified a variety of types of assignments that are taught as multimodal. Participants could select more than type of multimodal assignment, which accounts for the number of total responses (162), which is higher than the actual number of survey participants. Website based assignments made up 27.8% of responses, with graphic based assignments as second most common multimodal practice with 24.69%, video based assignments made up 22.22%, and audio based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14:paraId="3FE41989" w14:textId="01640119" w:rsidR="000708B9" w:rsidRPr="00C45D4B" w:rsidRDefault="00C45D4B" w:rsidP="00203DCC">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Times New Roman" w:hAnsi="Times New Roman" w:cs="Times New Roman"/>
          <w:color w:val="auto"/>
          <w:sz w:val="20"/>
          <w:szCs w:val="20"/>
          <w:lang w:val="en-US"/>
        </w:rPr>
      </w:pPr>
      <w:r w:rsidRPr="00C45D4B">
        <w:rPr>
          <w:rFonts w:ascii="Times New Roman" w:hAnsi="Times New Roman" w:cs="Times New Roman"/>
          <w:sz w:val="24"/>
          <w:szCs w:val="24"/>
          <w:lang w:val="en-US"/>
        </w:rPr>
        <w:t>Instructor feedback on the multimodal composition assignments provided to students varied. The most common way feedback was given to students was in the form of written comments. Conferences outside of class and in class discussion followed. 15.07% of responses recorded delivering comments through a course management. Audio comments, and video comments were the lowest used method of providing feedback to students. Participants were allowed to check the different methods they use to deliver feedback to students on multimodal composition assignments.</w:t>
      </w:r>
      <w:bookmarkStart w:id="0" w:name="_GoBack"/>
      <w:bookmarkEnd w:id="0"/>
    </w:p>
    <w:sectPr w:rsidR="000708B9" w:rsidRPr="00C45D4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0708B9"/>
    <w:rsid w:val="00047378"/>
    <w:rsid w:val="000708B9"/>
    <w:rsid w:val="00203DCC"/>
    <w:rsid w:val="002A53EA"/>
    <w:rsid w:val="003C20FE"/>
    <w:rsid w:val="004675E2"/>
    <w:rsid w:val="00491A2D"/>
    <w:rsid w:val="00514596"/>
    <w:rsid w:val="006153DC"/>
    <w:rsid w:val="0071198C"/>
    <w:rsid w:val="007132B8"/>
    <w:rsid w:val="008A5F43"/>
    <w:rsid w:val="009D2DF3"/>
    <w:rsid w:val="00A251DF"/>
    <w:rsid w:val="00B85CE3"/>
    <w:rsid w:val="00BD0F20"/>
    <w:rsid w:val="00C45D4B"/>
    <w:rsid w:val="00E9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D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 w:type="character" w:customStyle="1" w:styleId="apple-tab-span">
    <w:name w:val="apple-tab-span"/>
    <w:basedOn w:val="DefaultParagraphFont"/>
    <w:rsid w:val="00C45D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 w:type="character" w:customStyle="1" w:styleId="apple-tab-span">
    <w:name w:val="apple-tab-span"/>
    <w:basedOn w:val="DefaultParagraphFont"/>
    <w:rsid w:val="00C4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827">
      <w:bodyDiv w:val="1"/>
      <w:marLeft w:val="0"/>
      <w:marRight w:val="0"/>
      <w:marTop w:val="0"/>
      <w:marBottom w:val="0"/>
      <w:divBdr>
        <w:top w:val="none" w:sz="0" w:space="0" w:color="auto"/>
        <w:left w:val="none" w:sz="0" w:space="0" w:color="auto"/>
        <w:bottom w:val="none" w:sz="0" w:space="0" w:color="auto"/>
        <w:right w:val="none" w:sz="0" w:space="0" w:color="auto"/>
      </w:divBdr>
    </w:div>
    <w:div w:id="1258292753">
      <w:bodyDiv w:val="1"/>
      <w:marLeft w:val="0"/>
      <w:marRight w:val="0"/>
      <w:marTop w:val="0"/>
      <w:marBottom w:val="0"/>
      <w:divBdr>
        <w:top w:val="none" w:sz="0" w:space="0" w:color="auto"/>
        <w:left w:val="none" w:sz="0" w:space="0" w:color="auto"/>
        <w:bottom w:val="none" w:sz="0" w:space="0" w:color="auto"/>
        <w:right w:val="none" w:sz="0" w:space="0" w:color="auto"/>
      </w:divBdr>
      <w:divsChild>
        <w:div w:id="409888095">
          <w:marLeft w:val="0"/>
          <w:marRight w:val="0"/>
          <w:marTop w:val="0"/>
          <w:marBottom w:val="0"/>
          <w:divBdr>
            <w:top w:val="none" w:sz="0" w:space="0" w:color="auto"/>
            <w:left w:val="none" w:sz="0" w:space="0" w:color="auto"/>
            <w:bottom w:val="none" w:sz="0" w:space="0" w:color="auto"/>
            <w:right w:val="none" w:sz="0" w:space="0" w:color="auto"/>
          </w:divBdr>
        </w:div>
        <w:div w:id="1501506835">
          <w:marLeft w:val="0"/>
          <w:marRight w:val="0"/>
          <w:marTop w:val="0"/>
          <w:marBottom w:val="0"/>
          <w:divBdr>
            <w:top w:val="none" w:sz="0" w:space="0" w:color="auto"/>
            <w:left w:val="none" w:sz="0" w:space="0" w:color="auto"/>
            <w:bottom w:val="none" w:sz="0" w:space="0" w:color="auto"/>
            <w:right w:val="none" w:sz="0" w:space="0" w:color="auto"/>
          </w:divBdr>
        </w:div>
        <w:div w:id="2030645143">
          <w:marLeft w:val="0"/>
          <w:marRight w:val="0"/>
          <w:marTop w:val="0"/>
          <w:marBottom w:val="0"/>
          <w:divBdr>
            <w:top w:val="none" w:sz="0" w:space="0" w:color="auto"/>
            <w:left w:val="none" w:sz="0" w:space="0" w:color="auto"/>
            <w:bottom w:val="none" w:sz="0" w:space="0" w:color="auto"/>
            <w:right w:val="none" w:sz="0" w:space="0" w:color="auto"/>
          </w:divBdr>
        </w:div>
        <w:div w:id="28190821">
          <w:marLeft w:val="0"/>
          <w:marRight w:val="0"/>
          <w:marTop w:val="0"/>
          <w:marBottom w:val="0"/>
          <w:divBdr>
            <w:top w:val="none" w:sz="0" w:space="0" w:color="auto"/>
            <w:left w:val="none" w:sz="0" w:space="0" w:color="auto"/>
            <w:bottom w:val="none" w:sz="0" w:space="0" w:color="auto"/>
            <w:right w:val="none" w:sz="0" w:space="0" w:color="auto"/>
          </w:divBdr>
        </w:div>
        <w:div w:id="1809007556">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ides.library.stonybrook.edu/digital-storytelling/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2B7D-417B-B34E-99FF-77FA1844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25</Pages>
  <Words>7594</Words>
  <Characters>43288</Characters>
  <Application>Microsoft Macintosh Word</Application>
  <DocSecurity>0</DocSecurity>
  <Lines>360</Lines>
  <Paragraphs>101</Paragraphs>
  <ScaleCrop>false</ScaleCrop>
  <Company/>
  <LinksUpToDate>false</LinksUpToDate>
  <CharactersWithSpaces>50781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18</cp:revision>
  <dcterms:created xsi:type="dcterms:W3CDTF">2017-11-01T23:30:00Z</dcterms:created>
  <dcterms:modified xsi:type="dcterms:W3CDTF">2018-01-27T00:33:00Z</dcterms:modified>
</cp:coreProperties>
</file>