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4DF9" w14:textId="77777777" w:rsidR="00BA39C2" w:rsidRDefault="003555A2">
      <w:r>
        <w:t xml:space="preserve">Sun Article </w:t>
      </w:r>
      <w:r>
        <w:sym w:font="Wingdings" w:char="F0E0"/>
      </w:r>
      <w:r>
        <w:t xml:space="preserve"> We are now, instead of an intercultural framework, we should be considering intercultural frameworks. </w:t>
      </w:r>
      <w:r>
        <w:sym w:font="Wingdings" w:char="F0E0"/>
      </w:r>
      <w:r>
        <w:t xml:space="preserve"> </w:t>
      </w:r>
    </w:p>
    <w:p w14:paraId="3B9F38CD" w14:textId="77777777" w:rsidR="003555A2" w:rsidRDefault="003555A2"/>
    <w:p w14:paraId="6652E750" w14:textId="77777777" w:rsidR="003555A2" w:rsidRDefault="003555A2">
      <w:r>
        <w:t xml:space="preserve">Cross-cultural uses of technology </w:t>
      </w:r>
      <w:r>
        <w:sym w:font="Wingdings" w:char="F0E0"/>
      </w:r>
      <w:r w:rsidR="0080617E">
        <w:t xml:space="preserve"> digital ethnography, important to realize that we’re not dealing with local only, but also global, or glocal (global and local merging in interesting ways).</w:t>
      </w:r>
      <w:bookmarkStart w:id="0" w:name="_GoBack"/>
      <w:bookmarkEnd w:id="0"/>
    </w:p>
    <w:sectPr w:rsidR="003555A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A2"/>
    <w:rsid w:val="003555A2"/>
    <w:rsid w:val="0080617E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9B0A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2015-04-09T00:26:00Z</dcterms:created>
  <dcterms:modified xsi:type="dcterms:W3CDTF">2015-04-09T00:30:00Z</dcterms:modified>
</cp:coreProperties>
</file>