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e6b8a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Introduction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multimodal composing - conscious manipulation of the interaction among various sensory experiences – visual, textual, verbal, tactile, and aural – used in the process of producing and reading texts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d9ead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Ch. 1 Cheryl, Tia, and Tyrell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Discuss the goals of Cheryl’s class, and some of the problems she encountered.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-assignments were too open ended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-resistance from students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-not enough time for assignments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-”safe” assignments, “wowlessness”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-reflective assignments--not successful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- neglected to include scholarship on multimodal composing to encourage meta thinking about the assignment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Mutt genres (28)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Why is it important to encourage transfer?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Avoiding the five-paragraph video essay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c9daf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Ch. 2 Multimedia Essays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What is a multimedia essay, and what are the benefits of assigning it?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is turning an essay into a multimedia essay different than transferring the five-paragraph essay into a video?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“all literacy is multimedia literacy: You can never make meaning with language alone; there must always be a visual or vocal realization of linguistic signs that also carries nonlinguistic meaning.” (39)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thesis vs. idea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“multimedia essays offer abundant creative opportunities coupled with corresponding creative rhetorical challenges.” (50)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Do multimedia essays have to be creative to help students understand and use various technologies?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How would students in a traditional classroom compose multimedia essays?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ead1d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Ch. 3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Multimodal does not always mean digital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activity-based multimodal approach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“The genres students acquire – or do not acquire – in writing courses will also shape how they view new situations and contexts” (85)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